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0" w:right="0" w:firstLine="0"/>
        <w:jc w:val="center"/>
        <w:rPr>
          <w:rFonts w:hint="eastAsia" w:ascii="黑体" w:hAnsi="黑体" w:eastAsia="黑体" w:cs="黑体"/>
          <w:color w:val="auto"/>
          <w:sz w:val="44"/>
          <w:szCs w:val="44"/>
          <w:u w:val="none"/>
        </w:rPr>
      </w:pPr>
      <w:r>
        <w:rPr>
          <w:rFonts w:hint="eastAsia" w:ascii="黑体" w:hAnsi="黑体" w:eastAsia="黑体" w:cs="黑体"/>
          <w:i w:val="0"/>
          <w:caps w:val="0"/>
          <w:color w:val="auto"/>
          <w:spacing w:val="0"/>
          <w:sz w:val="44"/>
          <w:szCs w:val="44"/>
          <w:u w:val="none"/>
        </w:rPr>
        <w:t>山东现代学院2020年</w:t>
      </w:r>
      <w:r>
        <w:rPr>
          <w:rFonts w:hint="eastAsia" w:ascii="黑体" w:hAnsi="黑体" w:eastAsia="黑体" w:cs="黑体"/>
          <w:i w:val="0"/>
          <w:caps w:val="0"/>
          <w:color w:val="auto"/>
          <w:spacing w:val="0"/>
          <w:sz w:val="44"/>
          <w:szCs w:val="44"/>
          <w:u w:val="none"/>
          <w:lang w:eastAsia="zh-CN"/>
        </w:rPr>
        <w:t>硕士</w:t>
      </w:r>
      <w:r>
        <w:rPr>
          <w:rFonts w:hint="eastAsia" w:ascii="黑体" w:hAnsi="黑体" w:eastAsia="黑体" w:cs="黑体"/>
          <w:i w:val="0"/>
          <w:caps w:val="0"/>
          <w:color w:val="auto"/>
          <w:spacing w:val="0"/>
          <w:sz w:val="44"/>
          <w:szCs w:val="44"/>
          <w:u w:val="none"/>
        </w:rPr>
        <w:t>招聘公告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/>
        <w:jc w:val="both"/>
        <w:rPr>
          <w:rFonts w:ascii="宋体" w:hAnsi="宋体" w:eastAsia="宋体" w:cs="宋体"/>
          <w:b/>
          <w:i w:val="0"/>
          <w:caps w:val="0"/>
          <w:color w:val="auto"/>
          <w:spacing w:val="0"/>
          <w:sz w:val="32"/>
          <w:szCs w:val="32"/>
          <w:u w:val="none"/>
        </w:rPr>
      </w:pP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420" w:leftChars="200" w:right="0" w:rightChars="0" w:firstLine="643" w:firstLineChars="200"/>
        <w:jc w:val="both"/>
        <w:rPr>
          <w:rFonts w:ascii="宋体" w:hAnsi="宋体" w:eastAsia="宋体" w:cs="宋体"/>
          <w:b/>
          <w:i w:val="0"/>
          <w:caps w:val="0"/>
          <w:color w:val="auto"/>
          <w:spacing w:val="0"/>
          <w:sz w:val="32"/>
          <w:szCs w:val="32"/>
          <w:u w:val="none"/>
        </w:rPr>
      </w:pPr>
      <w:r>
        <w:rPr>
          <w:rFonts w:hint="eastAsia" w:ascii="宋体" w:hAnsi="宋体" w:eastAsia="宋体" w:cs="宋体"/>
          <w:b/>
          <w:i w:val="0"/>
          <w:caps w:val="0"/>
          <w:color w:val="auto"/>
          <w:spacing w:val="0"/>
          <w:sz w:val="32"/>
          <w:szCs w:val="32"/>
          <w:u w:val="none"/>
          <w:lang w:val="en-US" w:eastAsia="zh-CN"/>
        </w:rPr>
        <w:t>一、</w:t>
      </w:r>
      <w:r>
        <w:rPr>
          <w:rFonts w:ascii="宋体" w:hAnsi="宋体" w:eastAsia="宋体" w:cs="宋体"/>
          <w:b/>
          <w:i w:val="0"/>
          <w:caps w:val="0"/>
          <w:color w:val="auto"/>
          <w:spacing w:val="0"/>
          <w:sz w:val="32"/>
          <w:szCs w:val="32"/>
          <w:u w:val="none"/>
        </w:rPr>
        <w:t>学院概况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Chars="200" w:right="0" w:rightChars="0" w:firstLine="560" w:firstLineChars="200"/>
        <w:jc w:val="both"/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u w:val="none"/>
        </w:rPr>
      </w:pP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u w:val="none"/>
        </w:rPr>
        <w:t>山东现代学院创建于1993年4月，2003年在山东民进中西医进修学院及山东现代计算机学院的基础上，经山东省人民政府批准，国家教育部备案成为具有独立颁发学历文凭资格的全日制普通高校——山东现代职业学院。2015年4月，经国家教育部批准（教发函【2015】58号）在山东现代职业学院的基础上建立应用型普通本科高校——山东现代学院。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Chars="200" w:right="0" w:rightChars="0" w:firstLine="560" w:firstLineChars="200"/>
        <w:jc w:val="both"/>
        <w:rPr>
          <w:rFonts w:hint="eastAsia" w:ascii="仿宋" w:hAnsi="仿宋" w:eastAsia="仿宋" w:cs="仿宋"/>
          <w:b w:val="0"/>
          <w:bCs/>
          <w:i w:val="0"/>
          <w:caps w:val="0"/>
          <w:color w:val="000000" w:themeColor="text1"/>
          <w:spacing w:val="0"/>
          <w:sz w:val="28"/>
          <w:szCs w:val="28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u w:val="none"/>
        </w:rPr>
        <w:t>学院位于山东省会济南高新技术开发区，地理位置优越，园林式校园，环境幽雅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000000" w:themeColor="text1"/>
          <w:spacing w:val="0"/>
          <w:sz w:val="28"/>
          <w:szCs w:val="28"/>
          <w:u w:val="none"/>
          <w14:textFill>
            <w14:solidFill>
              <w14:schemeClr w14:val="tx1"/>
            </w14:solidFill>
          </w14:textFill>
        </w:rPr>
        <w:t>。现有在校生万余人，面向全国17个省份招生。学院占地面积1266亩，校舍建筑总面积39.43万平方米，现有多媒体教室296个，共28206座，教学科研用计算机2630台，实现所有教室多媒体化；图书馆藏纸质图书134.74万册，电子图书24万册，建有完善的计算机网络服务体系。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Chars="200" w:right="0" w:rightChars="0" w:firstLine="560" w:firstLineChars="200"/>
        <w:jc w:val="both"/>
        <w:rPr>
          <w:rFonts w:hint="eastAsia" w:ascii="仿宋" w:hAnsi="仿宋" w:eastAsia="仿宋" w:cs="仿宋"/>
          <w:b w:val="0"/>
          <w:bCs/>
          <w:i w:val="0"/>
          <w:caps w:val="0"/>
          <w:color w:val="000000" w:themeColor="text1"/>
          <w:spacing w:val="0"/>
          <w:sz w:val="28"/>
          <w:szCs w:val="28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/>
          <w:i w:val="0"/>
          <w:caps w:val="0"/>
          <w:color w:val="000000" w:themeColor="text1"/>
          <w:spacing w:val="0"/>
          <w:sz w:val="28"/>
          <w:szCs w:val="28"/>
          <w:u w:val="none"/>
          <w14:textFill>
            <w14:solidFill>
              <w14:schemeClr w14:val="tx1"/>
            </w14:solidFill>
          </w14:textFill>
        </w:rPr>
        <w:t>学院现有专任教师796人，其中高级职称者299人,具有硕士学位的教师386人,“双师型”教师317人。设有医学院、护理学院、电子信息学院、汽车技术学院、经济管理学院、建筑工程学院、人文学院等7个二级学院，开设本科专业26个，专科专业21个，形成了以医学、工学、管理学和教育学为主体，兼顾其他学科协调发展的学科专业建设格局。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Chars="200" w:right="0" w:rightChars="0" w:firstLine="560" w:firstLineChars="200"/>
        <w:jc w:val="both"/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u w:val="none"/>
        </w:rPr>
      </w:pPr>
      <w:r>
        <w:rPr>
          <w:rFonts w:hint="eastAsia" w:ascii="仿宋" w:hAnsi="仿宋" w:eastAsia="仿宋" w:cs="仿宋"/>
          <w:b w:val="0"/>
          <w:bCs/>
          <w:i w:val="0"/>
          <w:caps w:val="0"/>
          <w:color w:val="000000" w:themeColor="text1"/>
          <w:spacing w:val="0"/>
          <w:sz w:val="28"/>
          <w:szCs w:val="28"/>
          <w:u w:val="none"/>
          <w14:textFill>
            <w14:solidFill>
              <w14:schemeClr w14:val="tx1"/>
            </w14:solidFill>
          </w14:textFill>
        </w:rPr>
        <w:t>学院秉持“天道酬勤”的校训和“立德树人、知行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u w:val="none"/>
        </w:rPr>
        <w:t>合一”的育人理念和“自强不息，追求卓越”的现代精神，坚持育人为本，进德修业；坚持质量立校、人才强校、特色兴校；坚持为山东经济和社会发展服务，在各级政府、教育主管部门的领导和大力支持下，在社会各界同仁的关心和帮助下，学院从无到有、从小到大，为社会培养了数万名应用型人才。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Chars="200" w:right="0" w:rightChars="0" w:firstLine="560" w:firstLineChars="200"/>
        <w:jc w:val="both"/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u w:val="none"/>
        </w:rPr>
      </w:pP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u w:val="none"/>
        </w:rPr>
        <w:t>为进一步加强人才队伍建设，满足学院教育教学发展需要，保障学院事业持续快速发展，现面向社会诚聘优秀人才。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/>
        <w:spacing w:before="0" w:beforeAutospacing="0" w:after="0" w:afterAutospacing="0" w:line="420" w:lineRule="atLeast"/>
        <w:ind w:right="0"/>
        <w:jc w:val="left"/>
        <w:textAlignment w:val="baseline"/>
        <w:rPr>
          <w:rFonts w:hint="default" w:ascii="Helvetica" w:hAnsi="Helvetica" w:eastAsia="Helvetica" w:cs="Helvetica"/>
          <w:b w:val="0"/>
          <w:i w:val="0"/>
          <w:caps w:val="0"/>
          <w:color w:val="auto"/>
          <w:spacing w:val="0"/>
          <w:sz w:val="24"/>
          <w:szCs w:val="24"/>
          <w:u w:val="none"/>
        </w:rPr>
      </w:pPr>
    </w:p>
    <w:p>
      <w:pPr>
        <w:pStyle w:val="4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leftChars="0" w:right="0" w:rightChars="0" w:firstLine="643" w:firstLineChars="20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u w:val="none"/>
          <w:lang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u w:val="none"/>
          <w:lang w:eastAsia="zh-CN"/>
        </w:rPr>
        <w:t>人才</w:t>
      </w: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u w:val="none"/>
        </w:rPr>
        <w:t>招聘</w:t>
      </w: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u w:val="none"/>
          <w:lang w:eastAsia="zh-CN"/>
        </w:rPr>
        <w:t>岗位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 w:firstLine="562" w:firstLineChars="20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u w:val="none"/>
          <w:lang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u w:val="none"/>
          <w:lang w:eastAsia="zh-CN"/>
        </w:rPr>
        <w:t>（一）行政职能部门</w:t>
      </w:r>
    </w:p>
    <w:tbl>
      <w:tblPr>
        <w:tblStyle w:val="5"/>
        <w:tblW w:w="100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610"/>
        <w:gridCol w:w="1876"/>
        <w:gridCol w:w="1395"/>
        <w:gridCol w:w="51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16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部门</w:t>
            </w:r>
          </w:p>
        </w:tc>
        <w:tc>
          <w:tcPr>
            <w:tcW w:w="18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岗位</w:t>
            </w:r>
          </w:p>
        </w:tc>
        <w:tc>
          <w:tcPr>
            <w:tcW w:w="139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需求人数</w:t>
            </w:r>
          </w:p>
        </w:tc>
        <w:tc>
          <w:tcPr>
            <w:tcW w:w="516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任职条件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46" w:hRule="atLeast"/>
        </w:trPr>
        <w:tc>
          <w:tcPr>
            <w:tcW w:w="1610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2"/>
                <w:szCs w:val="22"/>
                <w:u w:val="none"/>
                <w:lang w:eastAsia="zh-CN"/>
              </w:rPr>
              <w:t>党政办公室</w:t>
            </w:r>
          </w:p>
        </w:tc>
        <w:tc>
          <w:tcPr>
            <w:tcW w:w="18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档案室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档案管理员</w:t>
            </w:r>
          </w:p>
        </w:tc>
        <w:tc>
          <w:tcPr>
            <w:tcW w:w="139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16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1.档案管理及管理类相关专业，本科及以上学历；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2.企事业单位退休人员，有相关档案管理经验者优先；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3.责任心强，能够运用办公软件，有高度的保密意识。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79" w:hRule="atLeast"/>
        </w:trPr>
        <w:tc>
          <w:tcPr>
            <w:tcW w:w="1610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法务专员</w:t>
            </w:r>
          </w:p>
        </w:tc>
        <w:tc>
          <w:tcPr>
            <w:tcW w:w="139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16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1.全日制大学本科及以上学历，法律相关专业，持有国家司法考试证书；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2.具备扎实的法律专业知识，熟悉所属行业的法律事务，有较强的法律谈判技巧；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3.具有较强的沟通能力，较好的语言文字表达能力、逻辑判断能力和团队协作精神。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29" w:hRule="atLeast"/>
        </w:trPr>
        <w:tc>
          <w:tcPr>
            <w:tcW w:w="1610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计算机网络管理与维护人员</w:t>
            </w:r>
          </w:p>
        </w:tc>
        <w:tc>
          <w:tcPr>
            <w:tcW w:w="139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16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  <w:t>1.全日制大学本科及以上学历，计算机相关专业；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  <w:t>2.熟悉计算机的硬件维护及常用软件的安装，会配置交换机及搭建服务器；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  <w:t>3.能独立完成网络故障的处理，维护学院宽带网络设备、路线和相关器材，确保网络设备正常运行；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  <w:t>4.具有敬业负责、认真踏实的工作态度；善于与同事沟通交流，具有团队合作意识。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66" w:hRule="atLeast"/>
        </w:trPr>
        <w:tc>
          <w:tcPr>
            <w:tcW w:w="1610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i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学生处</w:t>
            </w:r>
          </w:p>
        </w:tc>
        <w:tc>
          <w:tcPr>
            <w:tcW w:w="18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各二级学院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专职辅导员</w:t>
            </w:r>
          </w:p>
        </w:tc>
        <w:tc>
          <w:tcPr>
            <w:tcW w:w="139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5167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1.硕士研究生，中共党员；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2.专业要求：医学、护理相关专业、教育学和学前教育相关专业、计算机相关专业、经济类相关专业、建筑工程类相关专业、汽车及车辆工程类相关专业；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3.心理学专业或具有心理咨询师资格证的优先；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4.工作态度端正、责任心强，吃苦耐劳。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96" w:hRule="atLeast"/>
        </w:trPr>
        <w:tc>
          <w:tcPr>
            <w:tcW w:w="1610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心理咨询室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心理咨询教师</w:t>
            </w:r>
          </w:p>
        </w:tc>
        <w:tc>
          <w:tcPr>
            <w:tcW w:w="139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5167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color w:val="FF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</w:p>
        </w:tc>
      </w:tr>
    </w:tbl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 w:firstLine="562" w:firstLineChars="20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u w:val="none"/>
          <w:lang w:eastAsia="zh-CN"/>
        </w:rPr>
        <w:t>（二）护理学院</w:t>
      </w: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t>-专职教师</w:t>
      </w:r>
    </w:p>
    <w:tbl>
      <w:tblPr>
        <w:tblStyle w:val="5"/>
        <w:tblW w:w="9741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71"/>
        <w:gridCol w:w="1320"/>
        <w:gridCol w:w="6750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7D7D7" w:themeFill="background1" w:themeFillShade="D8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  <w:lang w:eastAsia="zh-CN"/>
              </w:rPr>
              <w:t>任课</w:t>
            </w: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</w:rPr>
              <w:t>专业</w:t>
            </w:r>
          </w:p>
        </w:tc>
        <w:tc>
          <w:tcPr>
            <w:tcW w:w="1320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D7D7D7" w:themeFill="background1" w:themeFillShade="D8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  <w:lang w:eastAsia="zh-CN"/>
              </w:rPr>
              <w:t>需求人数</w:t>
            </w:r>
          </w:p>
        </w:tc>
        <w:tc>
          <w:tcPr>
            <w:tcW w:w="675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D7D7D7" w:themeFill="background1" w:themeFillShade="D8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u w:val="none"/>
                <w:lang w:eastAsia="zh-CN"/>
              </w:rPr>
              <w:t>任职条件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3" w:hRule="atLeast"/>
        </w:trPr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</w:rPr>
              <w:t>护理学</w:t>
            </w:r>
          </w:p>
        </w:tc>
        <w:tc>
          <w:tcPr>
            <w:tcW w:w="1320" w:type="dxa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15</w:t>
            </w:r>
          </w:p>
        </w:tc>
        <w:tc>
          <w:tcPr>
            <w:tcW w:w="67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一、学历要求：</w:t>
            </w:r>
          </w:p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1.硕士研究生；</w:t>
            </w:r>
          </w:p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2.本科学历，需具有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</w:rPr>
              <w:t>中级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  <w:t>职称（讲师或主管护师）以上，具有医院一线工作经历的双师型人才优先录用。</w:t>
            </w:r>
          </w:p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  <w:t>二、专业要求：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1.护理学专业，本硕一致，基础护理学、儿科护理学、妇产科护理学、专业英语、社区护理学、护理心理学、老年护理学等专业方向。</w:t>
            </w:r>
          </w:p>
        </w:tc>
      </w:tr>
    </w:tbl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u w:val="none"/>
          <w:lang w:eastAsia="zh-CN"/>
        </w:rPr>
      </w:pP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leftChars="0" w:right="0" w:rightChars="0" w:firstLine="641" w:firstLineChars="228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u w:val="none"/>
          <w:lang w:eastAsia="zh-CN"/>
        </w:rPr>
      </w:pP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leftChars="0" w:right="0" w:rightChars="0" w:firstLine="641" w:firstLineChars="228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u w:val="none"/>
          <w:lang w:eastAsia="zh-CN"/>
        </w:rPr>
      </w:pP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leftChars="0" w:right="0" w:rightChars="0" w:firstLine="641" w:firstLineChars="228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u w:val="none"/>
          <w:lang w:eastAsia="zh-CN"/>
        </w:rPr>
        <w:t>（三）医学院</w:t>
      </w: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t>-专职教师</w:t>
      </w:r>
    </w:p>
    <w:tbl>
      <w:tblPr>
        <w:tblStyle w:val="5"/>
        <w:tblW w:w="10011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71"/>
        <w:gridCol w:w="1335"/>
        <w:gridCol w:w="7005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7D7D7" w:themeFill="background1" w:themeFillShade="D8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  <w:lang w:eastAsia="zh-CN"/>
              </w:rPr>
              <w:t>任课</w:t>
            </w: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</w:rPr>
              <w:t>专业</w:t>
            </w:r>
          </w:p>
        </w:tc>
        <w:tc>
          <w:tcPr>
            <w:tcW w:w="1335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D7D7D7" w:themeFill="background1" w:themeFillShade="D8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  <w:lang w:eastAsia="zh-CN"/>
              </w:rPr>
              <w:t>需求人数</w:t>
            </w:r>
          </w:p>
        </w:tc>
        <w:tc>
          <w:tcPr>
            <w:tcW w:w="700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D7D7D7" w:themeFill="background1" w:themeFillShade="D8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u w:val="none"/>
                <w:lang w:eastAsia="zh-CN"/>
              </w:rPr>
              <w:t>任职条件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0" w:hRule="atLeast"/>
        </w:trPr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u w:val="none"/>
                <w:lang w:eastAsia="zh-CN"/>
              </w:rPr>
              <w:t>临床医学</w:t>
            </w:r>
          </w:p>
        </w:tc>
        <w:tc>
          <w:tcPr>
            <w:tcW w:w="1335" w:type="dxa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10</w:t>
            </w:r>
          </w:p>
        </w:tc>
        <w:tc>
          <w:tcPr>
            <w:tcW w:w="7005" w:type="dxa"/>
            <w:vMerge w:val="restart"/>
            <w:tcBorders>
              <w:top w:val="nil"/>
              <w:left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一、学历要求：</w:t>
            </w:r>
          </w:p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1.硕士研究生；</w:t>
            </w:r>
          </w:p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2.本科学历，有相关执业资格证，中级职称以上，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  <w:t>具有医院一线工作经历的双师型人才优先录用。</w:t>
            </w:r>
          </w:p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二、专业要求：</w:t>
            </w:r>
          </w:p>
          <w:p>
            <w:pPr>
              <w:pStyle w:val="4"/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1.临床医学专业：临床医学类专业、中医学类专业；</w:t>
            </w:r>
          </w:p>
          <w:p>
            <w:pPr>
              <w:pStyle w:val="4"/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2.口腔医学专业：有口腔执业医师证者优先；</w:t>
            </w:r>
          </w:p>
          <w:p>
            <w:pPr>
              <w:pStyle w:val="4"/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3.康复医学/康复治疗学专业：康复医学与理疗学、神经康复、功能康复、疾病康复、针灸推拿等方向；</w:t>
            </w:r>
          </w:p>
          <w:p>
            <w:pPr>
              <w:pStyle w:val="4"/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4.药学专业：药物分析、药理学、药物代谢动力学 、药剂学、药物化学 、 临床药学、微生物与生化药学、药事管理等方向；</w:t>
            </w:r>
          </w:p>
          <w:p>
            <w:pPr>
              <w:pStyle w:val="4"/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5.中药学专业：生药学、中药分析学、中药药理学、中药制剂学、中药鉴定、中药炮制等方向；</w:t>
            </w:r>
          </w:p>
          <w:p>
            <w:pPr>
              <w:pStyle w:val="4"/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6.医学检验技术：微生物学及检验、免疫学及检验、血液学检验、临床生物化学及检验、临床输血与检验、临床基础检验等；</w:t>
            </w:r>
          </w:p>
          <w:p>
            <w:pPr>
              <w:pStyle w:val="4"/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7.康复专业、口腔医学专业、医学检验专业实验指导老师可放宽至本科学历，具有较强的实践操作能力。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0" w:hRule="atLeast"/>
        </w:trPr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</w:rPr>
              <w:t>口腔医学</w:t>
            </w:r>
          </w:p>
        </w:tc>
        <w:tc>
          <w:tcPr>
            <w:tcW w:w="1335" w:type="dxa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1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7005" w:type="dxa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u w:val="none"/>
                <w:lang w:eastAsia="zh-C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8" w:hRule="atLeast"/>
        </w:trPr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</w:rPr>
              <w:t>康复治疗学</w:t>
            </w:r>
          </w:p>
        </w:tc>
        <w:tc>
          <w:tcPr>
            <w:tcW w:w="1335" w:type="dxa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10</w:t>
            </w:r>
          </w:p>
        </w:tc>
        <w:tc>
          <w:tcPr>
            <w:tcW w:w="7005" w:type="dxa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8" w:hRule="atLeast"/>
        </w:trPr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  <w:t>药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</w:rPr>
              <w:t>学</w:t>
            </w:r>
          </w:p>
        </w:tc>
        <w:tc>
          <w:tcPr>
            <w:tcW w:w="1335" w:type="dxa"/>
            <w:tcBorders>
              <w:top w:val="nil"/>
              <w:left w:val="single" w:color="auto" w:sz="4" w:space="0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10</w:t>
            </w:r>
          </w:p>
        </w:tc>
        <w:tc>
          <w:tcPr>
            <w:tcW w:w="7005" w:type="dxa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4" w:hRule="atLeast"/>
        </w:trPr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</w:rPr>
              <w:t>中药学</w:t>
            </w: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10</w:t>
            </w:r>
          </w:p>
        </w:tc>
        <w:tc>
          <w:tcPr>
            <w:tcW w:w="7005" w:type="dxa"/>
            <w:vMerge w:val="continue"/>
            <w:tcBorders>
              <w:left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4" w:hRule="atLeast"/>
        </w:trPr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  <w:t>医学检验技术</w:t>
            </w: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12</w:t>
            </w:r>
          </w:p>
        </w:tc>
        <w:tc>
          <w:tcPr>
            <w:tcW w:w="7005" w:type="dxa"/>
            <w:vMerge w:val="continue"/>
            <w:tcBorders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</w:tbl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 w:firstLine="562" w:firstLineChars="20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</w:pP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 w:firstLine="562" w:firstLineChars="20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t>（四）建筑工程学院-专职教师</w:t>
      </w:r>
    </w:p>
    <w:tbl>
      <w:tblPr>
        <w:tblStyle w:val="5"/>
        <w:tblW w:w="9981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41"/>
        <w:gridCol w:w="1395"/>
        <w:gridCol w:w="6945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 w:hRule="atLeast"/>
        </w:trPr>
        <w:tc>
          <w:tcPr>
            <w:tcW w:w="1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7D7D7" w:themeFill="background1" w:themeFillShade="D8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  <w:lang w:eastAsia="zh-CN"/>
              </w:rPr>
              <w:t>任课</w:t>
            </w: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</w:rPr>
              <w:t>专业</w:t>
            </w:r>
          </w:p>
        </w:tc>
        <w:tc>
          <w:tcPr>
            <w:tcW w:w="1395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D7D7D7" w:themeFill="background1" w:themeFillShade="D8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  <w:lang w:eastAsia="zh-CN"/>
              </w:rPr>
              <w:t>需求人数</w:t>
            </w:r>
          </w:p>
        </w:tc>
        <w:tc>
          <w:tcPr>
            <w:tcW w:w="694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D7D7D7" w:themeFill="background1" w:themeFillShade="D8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u w:val="none"/>
                <w:lang w:eastAsia="zh-CN"/>
              </w:rPr>
              <w:t>任职条件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8" w:hRule="atLeast"/>
        </w:trPr>
        <w:tc>
          <w:tcPr>
            <w:tcW w:w="1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  <w:t>土木工程</w:t>
            </w:r>
          </w:p>
        </w:tc>
        <w:tc>
          <w:tcPr>
            <w:tcW w:w="1395" w:type="dxa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6945" w:type="dxa"/>
            <w:vMerge w:val="restart"/>
            <w:tcBorders>
              <w:top w:val="nil"/>
              <w:left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一、学历要求：</w:t>
            </w:r>
          </w:p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1.硕士研究生；</w:t>
            </w:r>
          </w:p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2.本科学历，具有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</w:rPr>
              <w:t>中级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  <w:t>职称以上，具有企业工作经历的双师型人才优先录用。</w:t>
            </w:r>
          </w:p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  <w:t>二、专业要求</w:t>
            </w:r>
          </w:p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1.土木工程：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</w:rPr>
              <w:t>有多年施工现场经验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建筑施工技术、施工组织管理、建设法规与合同管理、建筑安全管理、建设工程监理等。</w:t>
            </w:r>
          </w:p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2.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  <w:t>工程造价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/工程管理：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</w:rPr>
              <w:t>有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</w:rPr>
              <w:t>年工程造价方面的工作经验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建筑与装饰工程计量与计价、安装工程计量与计价、工程经济学、工程项目管理、广联达软件应用、BIM技术与应用。</w:t>
            </w:r>
          </w:p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3.上述专业实验指导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老师可放宽至本科学历，具有较强的实践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操作能力。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8" w:hRule="atLeast"/>
        </w:trPr>
        <w:tc>
          <w:tcPr>
            <w:tcW w:w="1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</w:rPr>
              <w:t>工程管理</w:t>
            </w:r>
          </w:p>
        </w:tc>
        <w:tc>
          <w:tcPr>
            <w:tcW w:w="1395" w:type="dxa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6945" w:type="dxa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1" w:hRule="atLeast"/>
        </w:trPr>
        <w:tc>
          <w:tcPr>
            <w:tcW w:w="1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  <w:t>工程造价</w:t>
            </w:r>
          </w:p>
        </w:tc>
        <w:tc>
          <w:tcPr>
            <w:tcW w:w="1395" w:type="dxa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6945" w:type="dxa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</w:p>
        </w:tc>
      </w:tr>
    </w:tbl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 w:firstLine="562" w:firstLineChars="20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t>（五）电子信息学院-专职教师</w:t>
      </w:r>
    </w:p>
    <w:tbl>
      <w:tblPr>
        <w:tblStyle w:val="5"/>
        <w:tblW w:w="9981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56"/>
        <w:gridCol w:w="1365"/>
        <w:gridCol w:w="6960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7D7D7" w:themeFill="background1" w:themeFillShade="D8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  <w:lang w:eastAsia="zh-CN"/>
              </w:rPr>
              <w:t>任课</w:t>
            </w: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</w:rPr>
              <w:t>专业</w:t>
            </w:r>
          </w:p>
        </w:tc>
        <w:tc>
          <w:tcPr>
            <w:tcW w:w="1365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D7D7D7" w:themeFill="background1" w:themeFillShade="D8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  <w:lang w:eastAsia="zh-CN"/>
              </w:rPr>
              <w:t>需求人数</w:t>
            </w:r>
          </w:p>
        </w:tc>
        <w:tc>
          <w:tcPr>
            <w:tcW w:w="696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D7D7D7" w:themeFill="background1" w:themeFillShade="D8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u w:val="none"/>
                <w:lang w:eastAsia="zh-CN"/>
              </w:rPr>
              <w:t>任职条件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4" w:hRule="atLeast"/>
        </w:trPr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</w:rPr>
              <w:t>计算机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</w:rPr>
              <w:t>科学与技术</w:t>
            </w:r>
          </w:p>
        </w:tc>
        <w:tc>
          <w:tcPr>
            <w:tcW w:w="1365" w:type="dxa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5</w:t>
            </w:r>
          </w:p>
        </w:tc>
        <w:tc>
          <w:tcPr>
            <w:tcW w:w="6960" w:type="dxa"/>
            <w:vMerge w:val="restart"/>
            <w:tcBorders>
              <w:top w:val="nil"/>
              <w:left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一、学历要求：</w:t>
            </w:r>
          </w:p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1.硕士研究生；</w:t>
            </w:r>
          </w:p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2.本科学历，具有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</w:rPr>
              <w:t>中级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  <w:t>职称以上，具有企业工作经历的双师型人才优先录用。</w:t>
            </w:r>
          </w:p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  <w:t>二、专业要求：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1.计算机科学技术：WEB数据库应用、操作系统、软件测试 、微机原理及接口技术、JSP编程技术、影视剪辑技术、计算机组成原理、计算机体系结构、计算机图形图像处理等；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2.网络工程专业：计算机网络管理与维护技术、网络组建与应用、网络操作系统、Web程序设计、路由与交换技术、JAVA程序设计等；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3.电子信息工程：单片机原理及应用、Altium Designer、微型计算机原理、电子测量与虚拟仪器等；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4.数字媒体技术与软件工程：3D动画设计、计算机组成原理、软件工程、多媒体技术、JAVA程序设计、数据结构、数字影音基础、平面设计等；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5.人工智能：模式识别与智能系统、智能科学与技术、控制科学与工程、人工智能与信息处理、模式识别与智能系统和生物信息处理等方向。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6.数据科学与大数据技术：大数据开发、数据挖掘、数据分析、机器学习方向、大数据运维、云计算方向；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7.上述专业实验指导老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师可放宽至本科学历，具有较强的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实践操作能力。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</w:tblPrEx>
        <w:trPr>
          <w:trHeight w:val="1134" w:hRule="atLeast"/>
        </w:trPr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  <w:t>网络工程</w:t>
            </w:r>
          </w:p>
        </w:tc>
        <w:tc>
          <w:tcPr>
            <w:tcW w:w="1365" w:type="dxa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5</w:t>
            </w:r>
          </w:p>
        </w:tc>
        <w:tc>
          <w:tcPr>
            <w:tcW w:w="6960" w:type="dxa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u w:val="none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4" w:hRule="atLeast"/>
        </w:trPr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  <w:t>电子信息工程</w:t>
            </w:r>
          </w:p>
        </w:tc>
        <w:tc>
          <w:tcPr>
            <w:tcW w:w="1365" w:type="dxa"/>
            <w:tcBorders>
              <w:top w:val="nil"/>
              <w:left w:val="single" w:color="auto" w:sz="4" w:space="0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5</w:t>
            </w:r>
          </w:p>
        </w:tc>
        <w:tc>
          <w:tcPr>
            <w:tcW w:w="6960" w:type="dxa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u w:val="none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4" w:hRule="atLeast"/>
        </w:trPr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  <w:t>数字媒体技术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5</w:t>
            </w:r>
          </w:p>
        </w:tc>
        <w:tc>
          <w:tcPr>
            <w:tcW w:w="6960" w:type="dxa"/>
            <w:vMerge w:val="continue"/>
            <w:tcBorders>
              <w:left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u w:val="none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4" w:hRule="atLeast"/>
        </w:trPr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391"/>
              </w:tabs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  <w:tab/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  <w:t>人工智能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5</w:t>
            </w:r>
          </w:p>
        </w:tc>
        <w:tc>
          <w:tcPr>
            <w:tcW w:w="6960" w:type="dxa"/>
            <w:vMerge w:val="continue"/>
            <w:tcBorders>
              <w:left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u w:val="none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4" w:hRule="atLeast"/>
        </w:trPr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  <w:t>数据科学与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  <w:t>大数据技术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5</w:t>
            </w:r>
          </w:p>
        </w:tc>
        <w:tc>
          <w:tcPr>
            <w:tcW w:w="6960" w:type="dxa"/>
            <w:vMerge w:val="continue"/>
            <w:tcBorders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u w:val="none"/>
              </w:rPr>
            </w:pPr>
          </w:p>
        </w:tc>
      </w:tr>
    </w:tbl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Chars="0"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</w:pP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Chars="0" w:right="0" w:rightChars="0" w:firstLine="562" w:firstLineChars="20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yellow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t>（六）汽车技术学院-</w:t>
      </w: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专职教师</w:t>
      </w:r>
    </w:p>
    <w:tbl>
      <w:tblPr>
        <w:tblStyle w:val="5"/>
        <w:tblW w:w="10026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26"/>
        <w:gridCol w:w="1425"/>
        <w:gridCol w:w="6975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1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7D7D7" w:themeFill="background1" w:themeFillShade="D8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  <w:lang w:eastAsia="zh-CN"/>
              </w:rPr>
              <w:t>任课</w:t>
            </w: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</w:rPr>
              <w:t>专业</w:t>
            </w:r>
          </w:p>
        </w:tc>
        <w:tc>
          <w:tcPr>
            <w:tcW w:w="1425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D7D7D7" w:themeFill="background1" w:themeFillShade="D8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  <w:lang w:eastAsia="zh-CN"/>
              </w:rPr>
              <w:t>需求人数</w:t>
            </w:r>
          </w:p>
        </w:tc>
        <w:tc>
          <w:tcPr>
            <w:tcW w:w="697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D7D7D7" w:themeFill="background1" w:themeFillShade="D8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u w:val="none"/>
                <w:lang w:eastAsia="zh-CN"/>
              </w:rPr>
              <w:t>任职条件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0" w:hRule="atLeast"/>
        </w:trPr>
        <w:tc>
          <w:tcPr>
            <w:tcW w:w="1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</w:rPr>
              <w:t>交通运输</w:t>
            </w:r>
          </w:p>
        </w:tc>
        <w:tc>
          <w:tcPr>
            <w:tcW w:w="1425" w:type="dxa"/>
            <w:tcBorders>
              <w:top w:val="nil"/>
              <w:left w:val="single" w:color="auto" w:sz="4" w:space="0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7</w:t>
            </w:r>
          </w:p>
        </w:tc>
        <w:tc>
          <w:tcPr>
            <w:tcW w:w="6975" w:type="dxa"/>
            <w:vMerge w:val="restart"/>
            <w:tcBorders>
              <w:top w:val="nil"/>
              <w:left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一、学历要求：</w:t>
            </w:r>
          </w:p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1.硕士研究生；</w:t>
            </w:r>
          </w:p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2.本科学历，具有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</w:rPr>
              <w:t>中级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  <w:t>职称以上，具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有企业工作经历的双师型人才优先录用。</w:t>
            </w:r>
          </w:p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二、专业要求：</w:t>
            </w:r>
          </w:p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1.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车辆工程、交通运输工程、载运工具、热能与动力工程等相关专业，能够从事教育教学教育教学、专业与课程建设、实践条件建设和教科研工作；</w:t>
            </w:r>
          </w:p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2.空乘和航空服务：能够从事航空市场营销、机场服务概论、航空运输地理、航空服务礼仪概论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等课程的教授工作；</w:t>
            </w:r>
          </w:p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default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3.城市轨道交通运营管理：城市轨道交通车辆工程、信号与控制、交通工程、运营管理、城市轨道交通车辆技术、城市轨道交通机电技术、城市轨道交通供配电技术、城市轨道交通通信信号技术等方向。</w:t>
            </w:r>
          </w:p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4.上述专业实验指导老师可放宽至本科学历，具有较强的实践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 xml:space="preserve">操作能力。                       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5" w:hRule="atLeast"/>
        </w:trPr>
        <w:tc>
          <w:tcPr>
            <w:tcW w:w="1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  <w:lang w:eastAsia="zh-CN"/>
              </w:rPr>
              <w:t>空乘和航空服务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5</w:t>
            </w:r>
          </w:p>
        </w:tc>
        <w:tc>
          <w:tcPr>
            <w:tcW w:w="6975" w:type="dxa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6" w:hRule="atLeast"/>
        </w:trPr>
        <w:tc>
          <w:tcPr>
            <w:tcW w:w="1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FF0000"/>
                <w:sz w:val="22"/>
                <w:szCs w:val="22"/>
                <w:highlight w:val="yellow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城市轨道交通运营管理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i w:val="0"/>
                <w:color w:val="FF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5</w:t>
            </w:r>
          </w:p>
        </w:tc>
        <w:tc>
          <w:tcPr>
            <w:tcW w:w="6975" w:type="dxa"/>
            <w:vMerge w:val="continue"/>
            <w:tcBorders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</w:rPr>
            </w:pPr>
          </w:p>
        </w:tc>
      </w:tr>
    </w:tbl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 w:firstLine="562" w:firstLineChars="20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t>（七）人文学院-专职教师</w:t>
      </w:r>
    </w:p>
    <w:tbl>
      <w:tblPr>
        <w:tblStyle w:val="5"/>
        <w:tblW w:w="10011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41"/>
        <w:gridCol w:w="1395"/>
        <w:gridCol w:w="6975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840" w:hRule="atLeast"/>
        </w:trPr>
        <w:tc>
          <w:tcPr>
            <w:tcW w:w="1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7D7D7" w:themeFill="background1" w:themeFillShade="D8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  <w:lang w:eastAsia="zh-CN"/>
              </w:rPr>
              <w:t>任课</w:t>
            </w: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</w:rPr>
              <w:t>专业</w:t>
            </w:r>
          </w:p>
        </w:tc>
        <w:tc>
          <w:tcPr>
            <w:tcW w:w="1395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D7D7D7" w:themeFill="background1" w:themeFillShade="D8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  <w:lang w:eastAsia="zh-CN"/>
              </w:rPr>
              <w:t>需求人数</w:t>
            </w:r>
          </w:p>
        </w:tc>
        <w:tc>
          <w:tcPr>
            <w:tcW w:w="6975" w:type="dxa"/>
            <w:tcBorders>
              <w:top w:val="single" w:color="000000" w:sz="8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D7D7D7" w:themeFill="background1" w:themeFillShade="D8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u w:val="none"/>
                <w:lang w:eastAsia="zh-CN"/>
              </w:rPr>
              <w:t>任职条件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4" w:hRule="atLeast"/>
        </w:trPr>
        <w:tc>
          <w:tcPr>
            <w:tcW w:w="1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  <w:t>学前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</w:rPr>
              <w:t>教育</w:t>
            </w:r>
          </w:p>
        </w:tc>
        <w:tc>
          <w:tcPr>
            <w:tcW w:w="1395" w:type="dxa"/>
            <w:tcBorders>
              <w:top w:val="nil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15</w:t>
            </w:r>
          </w:p>
        </w:tc>
        <w:tc>
          <w:tcPr>
            <w:tcW w:w="697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一、学历要求：</w:t>
            </w:r>
          </w:p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1.硕士研究生；</w:t>
            </w:r>
          </w:p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2.本科学历，具有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</w:rPr>
              <w:t>中级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  <w:t>职称以上，具有幼儿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园及相关企业工作经历的双师型人才优先录用。</w:t>
            </w:r>
          </w:p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二、专业要求：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1.学前教育：学前教育学、学前心理学、学前卫生学、学前儿童社会教育、学前儿童语言教育、学前儿童科学教育、学前儿童健康教育、学前儿童艺术教育等；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2.汉语国际教育：现代汉语、古代汉语、中国文学、外国文学、比较文学、中国文化通论、西方文化与礼仪、国外汉学研究、语言学概论、对外汉语教学概论等；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3.视觉传达设计：广告设计、印刷设计、书籍装帧设计、海报招贴设计、产品包装设计、企业形象设计(VI设计)、展示设计、数码影像设计等。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4.体育经济与管理：体育经济经营开发、体育组织管理、体育活动咨询指导等。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5.舞蹈专业：舞蹈相关专业，本科及以上学历，有舞蹈功底，能教授舞蹈基础、幼儿舞蹈创编等；</w:t>
            </w: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br w:type="textWrapping"/>
            </w: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6.绘画专业：油画、</w:t>
            </w: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instrText xml:space="preserve"> HYPERLINK "https://baike.so.com/doc/6717352-6931396.html" \t "https://baike.so.com/doc/_blank" </w:instrText>
            </w: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中国书画</w:t>
            </w: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、插图等相关专业，本科及以上学历，能教授绘画艺术方面的基本理论和基本知识等。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7.上述专业实验指导老师可放宽至本科学历，具有较强的实践操作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能力。</w:t>
            </w: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</w:rPr>
              <w:t> 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4" w:hRule="atLeast"/>
        </w:trPr>
        <w:tc>
          <w:tcPr>
            <w:tcW w:w="1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  <w:t>汉语国际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</w:rPr>
              <w:t>教育</w:t>
            </w:r>
          </w:p>
        </w:tc>
        <w:tc>
          <w:tcPr>
            <w:tcW w:w="1395" w:type="dxa"/>
            <w:tcBorders>
              <w:top w:val="nil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5</w:t>
            </w:r>
          </w:p>
        </w:tc>
        <w:tc>
          <w:tcPr>
            <w:tcW w:w="69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4" w:hRule="atLeast"/>
        </w:trPr>
        <w:tc>
          <w:tcPr>
            <w:tcW w:w="1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  <w:lang w:eastAsia="zh-CN"/>
              </w:rPr>
              <w:t>视觉传达设计</w:t>
            </w:r>
          </w:p>
        </w:tc>
        <w:tc>
          <w:tcPr>
            <w:tcW w:w="1395" w:type="dxa"/>
            <w:tcBorders>
              <w:top w:val="nil"/>
              <w:left w:val="single" w:color="auto" w:sz="4" w:space="0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5</w:t>
            </w:r>
          </w:p>
        </w:tc>
        <w:tc>
          <w:tcPr>
            <w:tcW w:w="69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4" w:hRule="atLeast"/>
        </w:trPr>
        <w:tc>
          <w:tcPr>
            <w:tcW w:w="1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</w:rPr>
              <w:t>舞蹈</w:t>
            </w: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5</w:t>
            </w:r>
          </w:p>
        </w:tc>
        <w:tc>
          <w:tcPr>
            <w:tcW w:w="697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4" w:hRule="atLeast"/>
        </w:trPr>
        <w:tc>
          <w:tcPr>
            <w:tcW w:w="1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  <w:t>绘画</w:t>
            </w: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5</w:t>
            </w:r>
          </w:p>
        </w:tc>
        <w:tc>
          <w:tcPr>
            <w:tcW w:w="697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</w:rPr>
            </w:pPr>
          </w:p>
        </w:tc>
      </w:tr>
    </w:tbl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 w:firstLine="562" w:firstLineChars="20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t>（八）经济管理学院-专职教师</w:t>
      </w:r>
    </w:p>
    <w:tbl>
      <w:tblPr>
        <w:tblStyle w:val="5"/>
        <w:tblW w:w="10026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11"/>
        <w:gridCol w:w="1440"/>
        <w:gridCol w:w="6975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16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7D7D7" w:themeFill="background1" w:themeFillShade="D8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  <w:lang w:eastAsia="zh-CN"/>
              </w:rPr>
              <w:t>任课</w:t>
            </w: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</w:rPr>
              <w:t>专业</w:t>
            </w:r>
          </w:p>
        </w:tc>
        <w:tc>
          <w:tcPr>
            <w:tcW w:w="1440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D7D7D7" w:themeFill="background1" w:themeFillShade="D8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  <w:lang w:eastAsia="zh-CN"/>
              </w:rPr>
              <w:t>需求人数</w:t>
            </w:r>
          </w:p>
        </w:tc>
        <w:tc>
          <w:tcPr>
            <w:tcW w:w="697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D7D7D7" w:themeFill="background1" w:themeFillShade="D8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u w:val="none"/>
                <w:lang w:eastAsia="zh-CN"/>
              </w:rPr>
              <w:t>任职条件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0" w:hRule="atLeast"/>
        </w:trPr>
        <w:tc>
          <w:tcPr>
            <w:tcW w:w="16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</w:rPr>
              <w:t>市场营销</w:t>
            </w:r>
          </w:p>
        </w:tc>
        <w:tc>
          <w:tcPr>
            <w:tcW w:w="1440" w:type="dxa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5</w:t>
            </w:r>
          </w:p>
        </w:tc>
        <w:tc>
          <w:tcPr>
            <w:tcW w:w="6975" w:type="dxa"/>
            <w:vMerge w:val="restart"/>
            <w:tcBorders>
              <w:top w:val="nil"/>
              <w:left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一、学历要求：</w:t>
            </w:r>
          </w:p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1.硕士研究生；</w:t>
            </w:r>
          </w:p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2.本科学历，具有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</w:rPr>
              <w:t>中级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  <w:t>职称以上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，具有企业工作经历的双师型人才优先录用。</w:t>
            </w:r>
          </w:p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二、专业要求：</w:t>
            </w:r>
          </w:p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1.市场营销专业能够教授微观经济学，宏观经济学，推销实务，广告学，消费管理学等学科；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2.物流管理：冷链物流，物流企业管理，物流工程，物流规划与设计等；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3.财务管理：公司战略与风险管理，商业银行经营管理，财务管理。</w:t>
            </w:r>
          </w:p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4.上述专业实验指导老师可放宽至本科学历，具有较强的实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践操作能力。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0" w:hRule="atLeast"/>
        </w:trPr>
        <w:tc>
          <w:tcPr>
            <w:tcW w:w="16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</w:rPr>
              <w:t>物流管理</w:t>
            </w:r>
          </w:p>
        </w:tc>
        <w:tc>
          <w:tcPr>
            <w:tcW w:w="1440" w:type="dxa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5</w:t>
            </w:r>
          </w:p>
        </w:tc>
        <w:tc>
          <w:tcPr>
            <w:tcW w:w="6975" w:type="dxa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  <w:lang w:eastAsia="zh-C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5" w:hRule="atLeast"/>
        </w:trPr>
        <w:tc>
          <w:tcPr>
            <w:tcW w:w="16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</w:rPr>
              <w:t>财务管理</w:t>
            </w:r>
          </w:p>
        </w:tc>
        <w:tc>
          <w:tcPr>
            <w:tcW w:w="1440" w:type="dxa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5</w:t>
            </w:r>
          </w:p>
        </w:tc>
        <w:tc>
          <w:tcPr>
            <w:tcW w:w="6975" w:type="dxa"/>
            <w:vMerge w:val="continue"/>
            <w:tcBorders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  <w:lang w:eastAsia="zh-CN"/>
              </w:rPr>
            </w:pPr>
          </w:p>
        </w:tc>
      </w:tr>
    </w:tbl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Chars="0"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</w:pP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Chars="0"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t>（九）基础部-专职教师</w:t>
      </w:r>
    </w:p>
    <w:tbl>
      <w:tblPr>
        <w:tblStyle w:val="5"/>
        <w:tblW w:w="10041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05"/>
        <w:gridCol w:w="1440"/>
        <w:gridCol w:w="6996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7D7D7" w:themeFill="background1" w:themeFillShade="D8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  <w:lang w:eastAsia="zh-CN"/>
              </w:rPr>
              <w:t>任课</w:t>
            </w: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</w:rPr>
              <w:t>专业</w:t>
            </w:r>
          </w:p>
        </w:tc>
        <w:tc>
          <w:tcPr>
            <w:tcW w:w="1440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D7D7D7" w:themeFill="background1" w:themeFillShade="D8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  <w:lang w:eastAsia="zh-CN"/>
              </w:rPr>
              <w:t>需求人数</w:t>
            </w:r>
          </w:p>
        </w:tc>
        <w:tc>
          <w:tcPr>
            <w:tcW w:w="6996" w:type="dxa"/>
            <w:tcBorders>
              <w:top w:val="single" w:color="000000" w:sz="8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D7D7D7" w:themeFill="background1" w:themeFillShade="D8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u w:val="none"/>
                <w:lang w:eastAsia="zh-CN"/>
              </w:rPr>
              <w:t>任职条件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0" w:hRule="atLeast"/>
        </w:trPr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</w:rPr>
              <w:t>英语及相关专业</w:t>
            </w:r>
          </w:p>
        </w:tc>
        <w:tc>
          <w:tcPr>
            <w:tcW w:w="1440" w:type="dxa"/>
            <w:tcBorders>
              <w:top w:val="nil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3</w:t>
            </w:r>
          </w:p>
        </w:tc>
        <w:tc>
          <w:tcPr>
            <w:tcW w:w="699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一、学历要求：</w:t>
            </w:r>
          </w:p>
          <w:p>
            <w:pPr>
              <w:pStyle w:val="4"/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硕士研究生学历；                                                       2.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</w:rPr>
              <w:t>专业对口，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  <w:t>要求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</w:rPr>
              <w:t>本硕一致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  <w:t>；</w:t>
            </w:r>
          </w:p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Chars="0"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 xml:space="preserve">二、专业要求：                                              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1.具有</w:t>
            </w: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</w:rPr>
              <w:t>中级以上职称优先考虑</w:t>
            </w: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  <w:lang w:val="en-US" w:eastAsia="zh-CN"/>
              </w:rPr>
              <w:t xml:space="preserve">                                                2.英语：英语语言学、英语教育、英语翻译，英美文学等相关专业，要求通过英语专业八级。3.数学：数学、数学与应用数学专业,信息与计算科学等相关专业；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  <w:lang w:val="en-US" w:eastAsia="zh-CN"/>
              </w:rPr>
              <w:t>3.中文：古代文学，现当代文学，汉语言文学，汉语言文字学，语言学及应用语言学，文艺学，汉语国际教育等相关专业；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  <w:lang w:val="en-US" w:eastAsia="zh-CN"/>
              </w:rPr>
              <w:t>4.物理化学：可进行医学类物理化学相关课程的专业授课。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0" w:hRule="atLeast"/>
        </w:trPr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</w:rPr>
              <w:t>数学及相关专业</w:t>
            </w:r>
          </w:p>
        </w:tc>
        <w:tc>
          <w:tcPr>
            <w:tcW w:w="1440" w:type="dxa"/>
            <w:tcBorders>
              <w:top w:val="nil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3</w:t>
            </w:r>
          </w:p>
        </w:tc>
        <w:tc>
          <w:tcPr>
            <w:tcW w:w="699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</w:tblPrEx>
        <w:trPr>
          <w:trHeight w:val="1000" w:hRule="atLeast"/>
        </w:trPr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</w:rPr>
              <w:t>中文及相关专业</w:t>
            </w:r>
          </w:p>
        </w:tc>
        <w:tc>
          <w:tcPr>
            <w:tcW w:w="1440" w:type="dxa"/>
            <w:tcBorders>
              <w:top w:val="nil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3</w:t>
            </w:r>
          </w:p>
        </w:tc>
        <w:tc>
          <w:tcPr>
            <w:tcW w:w="699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0" w:hRule="atLeast"/>
        </w:trPr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  <w:lang w:eastAsia="zh-CN"/>
              </w:rPr>
              <w:t>物理化学专业</w:t>
            </w:r>
          </w:p>
        </w:tc>
        <w:tc>
          <w:tcPr>
            <w:tcW w:w="1440" w:type="dxa"/>
            <w:tcBorders>
              <w:top w:val="nil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  <w:lang w:val="en-US" w:eastAsia="zh-CN"/>
              </w:rPr>
              <w:t>3</w:t>
            </w:r>
          </w:p>
        </w:tc>
        <w:tc>
          <w:tcPr>
            <w:tcW w:w="699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</w:tbl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Chars="0" w:right="0" w:rightChars="0" w:firstLine="562" w:firstLineChars="200"/>
        <w:jc w:val="both"/>
        <w:rPr>
          <w:rFonts w:hint="eastAsia" w:ascii="仿宋" w:hAnsi="仿宋" w:eastAsia="仿宋" w:cs="仿宋"/>
          <w:b/>
          <w:i w:val="0"/>
          <w:caps w:val="0"/>
          <w:color w:val="FF0000"/>
          <w:spacing w:val="0"/>
          <w:sz w:val="28"/>
          <w:szCs w:val="28"/>
          <w:u w:val="none"/>
          <w:lang w:val="en-US" w:eastAsia="zh-CN"/>
        </w:rPr>
      </w:pP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Chars="0" w:right="0" w:rightChars="0" w:firstLine="562" w:firstLineChars="200"/>
        <w:jc w:val="both"/>
        <w:rPr>
          <w:rFonts w:hint="eastAsia" w:ascii="仿宋" w:hAnsi="仿宋" w:eastAsia="仿宋" w:cs="仿宋"/>
          <w:b/>
          <w:i w:val="0"/>
          <w:caps w:val="0"/>
          <w:color w:val="FF0000"/>
          <w:spacing w:val="0"/>
          <w:sz w:val="28"/>
          <w:szCs w:val="28"/>
          <w:u w:val="none"/>
          <w:lang w:val="en-US" w:eastAsia="zh-CN"/>
        </w:rPr>
      </w:pP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Chars="0" w:right="0" w:rightChars="0" w:firstLine="562" w:firstLineChars="200"/>
        <w:jc w:val="both"/>
        <w:rPr>
          <w:rFonts w:hint="eastAsia" w:ascii="仿宋" w:hAnsi="仿宋" w:eastAsia="仿宋" w:cs="仿宋"/>
          <w:b/>
          <w:i w:val="0"/>
          <w:caps w:val="0"/>
          <w:color w:val="FF0000"/>
          <w:spacing w:val="0"/>
          <w:sz w:val="28"/>
          <w:szCs w:val="28"/>
          <w:u w:val="none"/>
          <w:lang w:val="en-US" w:eastAsia="zh-CN"/>
        </w:rPr>
      </w:pP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Chars="0" w:right="0" w:rightChars="0" w:firstLine="562" w:firstLineChars="200"/>
        <w:jc w:val="both"/>
        <w:rPr>
          <w:rFonts w:hint="eastAsia" w:ascii="仿宋" w:hAnsi="仿宋" w:eastAsia="仿宋" w:cs="仿宋"/>
          <w:b/>
          <w:i w:val="0"/>
          <w:caps w:val="0"/>
          <w:color w:val="FF0000"/>
          <w:spacing w:val="0"/>
          <w:sz w:val="28"/>
          <w:szCs w:val="28"/>
          <w:u w:val="none"/>
          <w:lang w:val="en-US" w:eastAsia="zh-CN"/>
        </w:rPr>
      </w:pP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Chars="0" w:right="0" w:rightChars="0" w:firstLine="562" w:firstLineChars="20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t>（十）山东现代职业技工学校-专职教师</w:t>
      </w:r>
    </w:p>
    <w:tbl>
      <w:tblPr>
        <w:tblStyle w:val="5"/>
        <w:tblW w:w="10041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05"/>
        <w:gridCol w:w="1440"/>
        <w:gridCol w:w="6996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7D7D7" w:themeFill="background1" w:themeFillShade="D8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000000" w:themeColor="text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任课</w:t>
            </w:r>
            <w:r>
              <w:rPr>
                <w:rFonts w:hint="eastAsia" w:ascii="仿宋" w:hAnsi="仿宋" w:eastAsia="仿宋" w:cs="仿宋"/>
                <w:b/>
                <w:i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专业</w:t>
            </w:r>
          </w:p>
        </w:tc>
        <w:tc>
          <w:tcPr>
            <w:tcW w:w="1440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D7D7D7" w:themeFill="background1" w:themeFillShade="D8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000000" w:themeColor="text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需求人数</w:t>
            </w:r>
          </w:p>
        </w:tc>
        <w:tc>
          <w:tcPr>
            <w:tcW w:w="699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D7D7D7" w:themeFill="background1" w:themeFillShade="D8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/>
                <w:i w:val="0"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任职条件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sz w:val="24"/>
                <w:szCs w:val="24"/>
                <w:u w:val="none"/>
                <w:lang w:eastAsia="zh-CN"/>
              </w:rPr>
              <w:t>中药学</w:t>
            </w:r>
          </w:p>
        </w:tc>
        <w:tc>
          <w:tcPr>
            <w:tcW w:w="1440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/>
                <w:i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6996" w:type="dxa"/>
            <w:vMerge w:val="restart"/>
            <w:tcBorders>
              <w:top w:val="single" w:color="000000" w:sz="8" w:space="0"/>
              <w:left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一、学历要求：</w:t>
            </w:r>
          </w:p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1.本科及以上学历，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  <w:t>具有一线工作经历的双师型人才优先录用。</w:t>
            </w:r>
          </w:p>
          <w:p>
            <w:pPr>
              <w:pStyle w:val="4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eastAsia="zh-CN"/>
              </w:rPr>
              <w:t>二、专业要求：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1.中药学专业：生药学、中药分析学、中药药理学、中药制剂学、中药鉴定、中药炮制等方向；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2.护理学专业，本硕一致，基础护理学、儿科护理学、妇产科护理学、社区护理学、护理心理学、老年护理学等专业方向。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3.计算机网络专业：计算机网络管理与维护技术、网络组建与应用、网络操作系统、Web程序设计、路由与交换技术、JAVA程序设计等；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4.电子电工专业：单片机原理及应用、Altium Designer、微型计算机原理、电子测量与虚拟仪器等；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5.经管类专业：工商管理专业、企业管理专业、电子商务专业，会计学专业等；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6.汽车相关专业：汽车服务工程专业、车辆工程、交通运输工程、载运工具等专业；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7.学前教育：学前教育学、学前心理学、学前卫生学、学前儿童社会教育、学前儿童语言教育、学前儿童科学教育、学前儿童健康教育、学前儿童艺术教育等；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</w:tblPrEx>
        <w:trPr>
          <w:trHeight w:val="840" w:hRule="atLeast"/>
        </w:trPr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sz w:val="24"/>
                <w:szCs w:val="24"/>
                <w:u w:val="none"/>
                <w:lang w:eastAsia="zh-CN"/>
              </w:rPr>
              <w:t>护理学</w:t>
            </w:r>
          </w:p>
        </w:tc>
        <w:tc>
          <w:tcPr>
            <w:tcW w:w="1440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6996" w:type="dxa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</w:tblPrEx>
        <w:trPr>
          <w:trHeight w:val="840" w:hRule="atLeast"/>
        </w:trPr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sz w:val="24"/>
                <w:szCs w:val="24"/>
                <w:u w:val="none"/>
                <w:lang w:eastAsia="zh-CN"/>
              </w:rPr>
              <w:t>保健按摩</w:t>
            </w:r>
          </w:p>
        </w:tc>
        <w:tc>
          <w:tcPr>
            <w:tcW w:w="1440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/>
                <w:i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6996" w:type="dxa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</w:tblPrEx>
        <w:trPr>
          <w:trHeight w:val="840" w:hRule="atLeast"/>
        </w:trPr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sz w:val="24"/>
                <w:szCs w:val="24"/>
                <w:u w:val="none"/>
                <w:lang w:eastAsia="zh-CN"/>
              </w:rPr>
              <w:t>计算机网络</w:t>
            </w:r>
          </w:p>
        </w:tc>
        <w:tc>
          <w:tcPr>
            <w:tcW w:w="1440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/>
                <w:i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6996" w:type="dxa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</w:tblPrEx>
        <w:trPr>
          <w:trHeight w:val="840" w:hRule="atLeast"/>
        </w:trPr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sz w:val="24"/>
                <w:szCs w:val="24"/>
                <w:u w:val="none"/>
                <w:lang w:eastAsia="zh-CN"/>
              </w:rPr>
              <w:t>电工电子</w:t>
            </w:r>
          </w:p>
        </w:tc>
        <w:tc>
          <w:tcPr>
            <w:tcW w:w="1440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/>
                <w:i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6996" w:type="dxa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</w:tblPrEx>
        <w:trPr>
          <w:trHeight w:val="840" w:hRule="atLeast"/>
        </w:trPr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sz w:val="24"/>
                <w:szCs w:val="24"/>
                <w:u w:val="none"/>
                <w:lang w:eastAsia="zh-CN"/>
              </w:rPr>
              <w:t>经管类</w:t>
            </w:r>
          </w:p>
        </w:tc>
        <w:tc>
          <w:tcPr>
            <w:tcW w:w="1440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/>
                <w:i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6996" w:type="dxa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</w:tblPrEx>
        <w:trPr>
          <w:trHeight w:val="840" w:hRule="atLeast"/>
        </w:trPr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sz w:val="24"/>
                <w:szCs w:val="24"/>
                <w:u w:val="none"/>
                <w:lang w:eastAsia="zh-CN"/>
              </w:rPr>
              <w:t>汽车相关专业</w:t>
            </w:r>
          </w:p>
        </w:tc>
        <w:tc>
          <w:tcPr>
            <w:tcW w:w="1440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/>
                <w:i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6996" w:type="dxa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</w:tblPrEx>
        <w:trPr>
          <w:trHeight w:val="840" w:hRule="atLeast"/>
        </w:trPr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sz w:val="24"/>
                <w:szCs w:val="24"/>
                <w:u w:val="none"/>
                <w:lang w:eastAsia="zh-CN"/>
              </w:rPr>
              <w:t>学前教育</w:t>
            </w:r>
          </w:p>
        </w:tc>
        <w:tc>
          <w:tcPr>
            <w:tcW w:w="1440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/>
                <w:i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color w:val="auto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6996" w:type="dxa"/>
            <w:vMerge w:val="continue"/>
            <w:tcBorders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</w:p>
        </w:tc>
      </w:tr>
    </w:tbl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u w:val="none"/>
          <w:lang w:eastAsia="zh-CN"/>
        </w:rPr>
      </w:pP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u w:val="none"/>
          <w:lang w:eastAsia="zh-CN"/>
        </w:rPr>
      </w:pP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u w:val="none"/>
          <w:lang w:eastAsia="zh-CN"/>
        </w:rPr>
      </w:pP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u w:val="none"/>
          <w:lang w:eastAsia="zh-CN"/>
        </w:rPr>
      </w:pP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u w:val="none"/>
          <w:lang w:eastAsia="zh-CN"/>
        </w:rPr>
      </w:pP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u w:val="none"/>
          <w:lang w:eastAsia="zh-CN"/>
        </w:rPr>
      </w:pP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u w:val="none"/>
          <w:lang w:eastAsia="zh-CN"/>
        </w:rPr>
      </w:pP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u w:val="none"/>
          <w:lang w:eastAsia="zh-CN"/>
        </w:rPr>
      </w:pP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u w:val="none"/>
          <w:lang w:eastAsia="zh-CN"/>
        </w:rPr>
      </w:pP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 w:firstLine="643" w:firstLineChars="20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u w:val="none"/>
          <w:lang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u w:val="none"/>
          <w:lang w:eastAsia="zh-CN"/>
        </w:rPr>
        <w:t>三、</w:t>
      </w: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u w:val="none"/>
        </w:rPr>
        <w:t>福利待遇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2" w:firstLineChars="200"/>
        <w:jc w:val="both"/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t>1.可观的薪酬待遇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0" w:firstLineChars="200"/>
        <w:jc w:val="both"/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t>学院建有完善的薪酬体系、绩效考核激励制度和健全的教学科研奖励机制，学院鼓励教职员工在完成规定工作量的同时，积极投身学科专业建设和科研工作中，教科研奖励优厚。</w:t>
      </w:r>
    </w:p>
    <w:p>
      <w:pPr>
        <w:pStyle w:val="4"/>
        <w:keepNext w:val="0"/>
        <w:keepLines w:val="0"/>
        <w:widowControl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leftChars="0" w:right="0" w:firstLine="562" w:firstLineChars="200"/>
        <w:jc w:val="both"/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t>2.完备的生活保障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0" w:firstLineChars="200"/>
        <w:jc w:val="both"/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t>为刚毕业的教职员工提供免费教师公寓住宿周转，享受寒暑假及国家法定节假日，每日往返学校免费班车，按照国家规定缴纳“五险一金”，转接档案、协助办理在济落户手续等。</w:t>
      </w:r>
    </w:p>
    <w:p>
      <w:pPr>
        <w:pStyle w:val="4"/>
        <w:keepNext w:val="0"/>
        <w:keepLines w:val="0"/>
        <w:widowControl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leftChars="0" w:right="0" w:firstLine="562" w:firstLineChars="200"/>
        <w:jc w:val="both"/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t>3.优厚的福利待遇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Chars="0" w:right="0" w:rightChars="0" w:firstLine="560" w:firstLineChars="200"/>
        <w:jc w:val="both"/>
        <w:rPr>
          <w:rFonts w:hint="eastAsia" w:ascii="仿宋" w:hAnsi="仿宋" w:eastAsia="仿宋" w:cs="仿宋"/>
          <w:b w:val="0"/>
          <w:bCs w:val="0"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t>协助办理济南市研究生租房和住房生活补贴，进行济南市高层次人才认定，节假日享有优厚的员工福利，员工生日赠送蛋糕卡。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2" w:firstLineChars="200"/>
        <w:jc w:val="both"/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t>4.良好的发展平台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48" w:lineRule="atLeast"/>
        <w:ind w:left="0" w:right="0" w:firstLine="0"/>
        <w:jc w:val="both"/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  <w:lang w:eastAsia="zh-CN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  <w:lang w:eastAsia="zh-CN"/>
        </w:rPr>
        <w:t>学院统一组织进行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</w:rPr>
        <w:t>高校教师资格认定，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  <w:lang w:eastAsia="zh-CN"/>
        </w:rPr>
        <w:t>具有初、中及高级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</w:rPr>
        <w:t>职称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  <w:lang w:eastAsia="zh-CN"/>
        </w:rPr>
        <w:t>自主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</w:rPr>
        <w:t>评定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  <w:lang w:eastAsia="zh-CN"/>
        </w:rPr>
        <w:t>；提供</w:t>
      </w:r>
      <w:r>
        <w:rPr>
          <w:rFonts w:hint="default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</w:rPr>
        <w:t>参加学术（专业）研讨会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  <w:lang w:eastAsia="zh-CN"/>
        </w:rPr>
        <w:t>，</w:t>
      </w:r>
      <w:r>
        <w:rPr>
          <w:rFonts w:hint="default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</w:rPr>
        <w:t>专业业务培训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  <w:lang w:eastAsia="zh-CN"/>
        </w:rPr>
        <w:t>等机会。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Chars="200" w:right="0" w:rightChars="0"/>
        <w:jc w:val="both"/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t>5.丰富多彩的教工活动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48" w:lineRule="atLeast"/>
        <w:ind w:left="0" w:leftChars="0" w:right="0" w:firstLine="420" w:firstLineChars="150"/>
        <w:jc w:val="both"/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  <w:lang w:eastAsia="zh-CN"/>
        </w:rPr>
        <w:t>工会每年组织丰富的教职工文娱活动，</w:t>
      </w:r>
      <w:r>
        <w:rPr>
          <w:rFonts w:hint="default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  <w:lang w:eastAsia="zh-CN"/>
        </w:rPr>
        <w:t>关注职工身心健康发展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  <w:lang w:eastAsia="zh-CN"/>
        </w:rPr>
        <w:t>，</w:t>
      </w:r>
      <w:r>
        <w:rPr>
          <w:rFonts w:hint="default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  <w:lang w:eastAsia="zh-CN"/>
        </w:rPr>
        <w:t>让员工专心工作，开心生活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  <w:lang w:eastAsia="zh-CN"/>
        </w:rPr>
        <w:t>。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leftChars="0" w:right="0" w:rightChars="0" w:firstLine="422" w:firstLineChars="150"/>
        <w:jc w:val="both"/>
        <w:rPr>
          <w:rFonts w:hint="eastAsia" w:ascii="仿宋" w:hAnsi="仿宋" w:eastAsia="仿宋" w:cs="仿宋"/>
          <w:color w:val="auto"/>
          <w:u w:val="none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u w:val="none"/>
          <w:lang w:eastAsia="zh-CN"/>
        </w:rPr>
        <w:t>四、应聘</w:t>
      </w: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u w:val="none"/>
          <w:lang w:eastAsia="zh-CN"/>
        </w:rPr>
        <w:t>方法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0" w:firstLineChars="200"/>
        <w:jc w:val="both"/>
        <w:rPr>
          <w:rFonts w:hint="eastAsia" w:ascii="仿宋" w:hAnsi="仿宋" w:eastAsia="仿宋" w:cs="仿宋"/>
          <w:color w:val="auto"/>
          <w:u w:val="none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</w:rPr>
        <w:t>1.应聘者将个人简历发送至指定邮箱：uxdrs@163.com（用word文本以附件的形式发送），发送主题请填写“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应聘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部门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+岗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</w:rPr>
        <w:t>位+专业+姓名”；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0" w:firstLineChars="200"/>
        <w:jc w:val="both"/>
        <w:rPr>
          <w:rFonts w:hint="eastAsia" w:ascii="仿宋" w:hAnsi="仿宋" w:eastAsia="仿宋" w:cs="仿宋"/>
          <w:color w:val="auto"/>
          <w:u w:val="none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</w:rPr>
        <w:t>2.初审合格后，学院将统一组织面试，电话或邮件通知；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0" w:firstLineChars="200"/>
        <w:jc w:val="both"/>
        <w:rPr>
          <w:rFonts w:hint="eastAsia" w:ascii="仿宋" w:hAnsi="仿宋" w:eastAsia="仿宋" w:cs="仿宋"/>
          <w:color w:val="auto"/>
          <w:u w:val="none"/>
          <w:lang w:eastAsia="zh-CN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</w:rPr>
        <w:t>3.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  <w:lang w:eastAsia="zh-CN"/>
        </w:rPr>
        <w:t>高层次人才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</w:rPr>
        <w:t>可直接电话联系或直接到校面试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  <w:lang w:eastAsia="zh-CN"/>
        </w:rPr>
        <w:t>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leftChars="0" w:right="0" w:firstLine="641" w:firstLineChars="228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u w:val="none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u w:val="none"/>
          <w:lang w:eastAsia="zh-CN"/>
        </w:rPr>
        <w:t>五、</w:t>
      </w: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u w:val="none"/>
        </w:rPr>
        <w:t>资格审查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0" w:firstLineChars="200"/>
        <w:jc w:val="both"/>
        <w:rPr>
          <w:rFonts w:hint="eastAsia" w:ascii="仿宋" w:hAnsi="仿宋" w:eastAsia="仿宋" w:cs="仿宋"/>
          <w:color w:val="auto"/>
          <w:u w:val="none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</w:rPr>
        <w:t>对应聘人员的资格审查贯穿整个招聘过程，应聘人员提供材料及填报的信息如有不实情况，一经发现，即刻取消应聘资格。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leftChars="0" w:right="0" w:firstLine="422" w:firstLineChars="150"/>
        <w:jc w:val="both"/>
        <w:rPr>
          <w:rFonts w:hint="eastAsia" w:ascii="仿宋" w:hAnsi="仿宋" w:eastAsia="仿宋" w:cs="仿宋"/>
          <w:color w:val="auto"/>
          <w:u w:val="none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u w:val="none"/>
          <w:lang w:eastAsia="zh-CN"/>
        </w:rPr>
        <w:t>六、</w:t>
      </w: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u w:val="none"/>
        </w:rPr>
        <w:t>联系方式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0" w:firstLineChars="200"/>
        <w:jc w:val="both"/>
        <w:rPr>
          <w:rFonts w:hint="eastAsia" w:ascii="仿宋" w:hAnsi="仿宋" w:eastAsia="仿宋" w:cs="仿宋"/>
          <w:color w:val="auto"/>
          <w:u w:val="none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</w:rPr>
        <w:t>1.学院地址：山东省济南市经十东路20288号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0" w:firstLineChars="200"/>
        <w:jc w:val="both"/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</w:rPr>
        <w:t>2.联系人及电话：孙老师 张老师 0531-88275328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0" w:firstLineChars="200"/>
        <w:jc w:val="both"/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t>3.联系邮箱：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fldChar w:fldCharType="begin"/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instrText xml:space="preserve"> HYPERLINK "mailto:uxdrs@163.com" </w:instrTex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fldChar w:fldCharType="separate"/>
      </w:r>
      <w:r>
        <w:rPr>
          <w:rStyle w:val="8"/>
          <w:rFonts w:hint="eastAsia" w:ascii="仿宋" w:hAnsi="仿宋" w:eastAsia="仿宋" w:cs="仿宋"/>
          <w:b w:val="0"/>
          <w:i w:val="0"/>
          <w:caps w:val="0"/>
          <w:spacing w:val="0"/>
          <w:sz w:val="28"/>
          <w:szCs w:val="28"/>
          <w:lang w:val="en-US" w:eastAsia="zh-CN"/>
        </w:rPr>
        <w:t>uxdrs@163.com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fldChar w:fldCharType="end"/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0" w:firstLineChars="200"/>
        <w:jc w:val="both"/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t>4.学院官网：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fldChar w:fldCharType="begin"/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instrText xml:space="preserve"> HYPERLINK "http://www.sdxd.edu.cn/" </w:instrTex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fldChar w:fldCharType="separate"/>
      </w:r>
      <w:r>
        <w:rPr>
          <w:rStyle w:val="8"/>
          <w:rFonts w:hint="eastAsia" w:ascii="仿宋" w:hAnsi="仿宋" w:eastAsia="仿宋" w:cs="仿宋"/>
          <w:b w:val="0"/>
          <w:i w:val="0"/>
          <w:caps w:val="0"/>
          <w:spacing w:val="0"/>
          <w:sz w:val="28"/>
          <w:szCs w:val="28"/>
          <w:lang w:val="en-US" w:eastAsia="zh-CN"/>
        </w:rPr>
        <w:t>http://www.sdxd.edu.cn/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  <w:lang w:val="en-US" w:eastAsia="zh-CN"/>
        </w:rPr>
        <w:fldChar w:fldCharType="end"/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-420" w:right="0"/>
        <w:jc w:val="right"/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u w:val="none"/>
        </w:rPr>
        <w:t>                                                                          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/>
        <w:jc w:val="right"/>
        <w:rPr>
          <w:color w:val="auto"/>
        </w:rPr>
      </w:pPr>
    </w:p>
    <w:sectPr>
      <w:pgSz w:w="11906" w:h="16838"/>
      <w:pgMar w:top="1440" w:right="1080" w:bottom="1440" w:left="108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DE7EBC7"/>
    <w:multiLevelType w:val="singleLevel"/>
    <w:tmpl w:val="9DE7EBC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4D609F3D"/>
    <w:multiLevelType w:val="singleLevel"/>
    <w:tmpl w:val="4D609F3D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78178D"/>
    <w:rsid w:val="078B22B5"/>
    <w:rsid w:val="0A5272F6"/>
    <w:rsid w:val="0A5D520F"/>
    <w:rsid w:val="0AAE6A57"/>
    <w:rsid w:val="0C9419EB"/>
    <w:rsid w:val="0FE96770"/>
    <w:rsid w:val="10B21098"/>
    <w:rsid w:val="18A9702C"/>
    <w:rsid w:val="19905EC9"/>
    <w:rsid w:val="19C802A5"/>
    <w:rsid w:val="19F14699"/>
    <w:rsid w:val="1B3540D7"/>
    <w:rsid w:val="1C6E3DB8"/>
    <w:rsid w:val="1CD97B34"/>
    <w:rsid w:val="1FA247B1"/>
    <w:rsid w:val="1FD62865"/>
    <w:rsid w:val="23CF2D11"/>
    <w:rsid w:val="2501254D"/>
    <w:rsid w:val="25FC16E5"/>
    <w:rsid w:val="26146DAE"/>
    <w:rsid w:val="28B203CE"/>
    <w:rsid w:val="2944034D"/>
    <w:rsid w:val="296A3B80"/>
    <w:rsid w:val="2A666A47"/>
    <w:rsid w:val="2B1435A7"/>
    <w:rsid w:val="2B7F1BB9"/>
    <w:rsid w:val="2EFA78F0"/>
    <w:rsid w:val="2F4847FD"/>
    <w:rsid w:val="35571384"/>
    <w:rsid w:val="36715B6F"/>
    <w:rsid w:val="36BD7451"/>
    <w:rsid w:val="39273615"/>
    <w:rsid w:val="3C47682E"/>
    <w:rsid w:val="3D9B4EE3"/>
    <w:rsid w:val="3F397159"/>
    <w:rsid w:val="3F5A579E"/>
    <w:rsid w:val="3F882D75"/>
    <w:rsid w:val="42DC5017"/>
    <w:rsid w:val="45001CE5"/>
    <w:rsid w:val="458F0BD6"/>
    <w:rsid w:val="4B43645C"/>
    <w:rsid w:val="4BE12CBB"/>
    <w:rsid w:val="50D77AC7"/>
    <w:rsid w:val="514A51EB"/>
    <w:rsid w:val="53652D09"/>
    <w:rsid w:val="54D24C8C"/>
    <w:rsid w:val="56F8599D"/>
    <w:rsid w:val="56F94166"/>
    <w:rsid w:val="5C031E97"/>
    <w:rsid w:val="5F0C652E"/>
    <w:rsid w:val="5F206A1B"/>
    <w:rsid w:val="60E3004D"/>
    <w:rsid w:val="61BA1AFC"/>
    <w:rsid w:val="61DB1912"/>
    <w:rsid w:val="642F5316"/>
    <w:rsid w:val="684B742C"/>
    <w:rsid w:val="6F6E2C4F"/>
    <w:rsid w:val="71357389"/>
    <w:rsid w:val="74723701"/>
    <w:rsid w:val="788F206D"/>
    <w:rsid w:val="79C802A5"/>
    <w:rsid w:val="7BAE099A"/>
    <w:rsid w:val="7CA54C74"/>
    <w:rsid w:val="7CC45BFF"/>
    <w:rsid w:val="7D8B2EFB"/>
    <w:rsid w:val="7FBF0D91"/>
    <w:rsid w:val="7FE1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4"/>
      <w:szCs w:val="24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25</TotalTime>
  <ScaleCrop>false</ScaleCrop>
  <LinksUpToDate>false</LinksUpToDate>
  <CharactersWithSpaces>0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2020-08-09T03:07:19Z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