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ascii="Times New Roman"/>
          <w:sz w:val="20"/>
        </w:rPr>
      </w:pPr>
    </w:p>
    <w:p>
      <w:pPr>
        <w:pStyle w:val="3"/>
        <w:spacing w:before="10"/>
        <w:rPr>
          <w:rFonts w:ascii="Times New Roman"/>
          <w:sz w:val="24"/>
        </w:rPr>
      </w:pPr>
    </w:p>
    <w:p>
      <w:pPr>
        <w:tabs>
          <w:tab w:val="left" w:pos="1567"/>
          <w:tab w:val="left" w:pos="3135"/>
          <w:tab w:val="left" w:pos="4702"/>
          <w:tab w:val="left" w:pos="6270"/>
          <w:tab w:val="left" w:pos="7837"/>
        </w:tabs>
        <w:spacing w:before="12"/>
        <w:ind w:left="0" w:right="122" w:firstLine="0"/>
        <w:jc w:val="center"/>
        <w:rPr>
          <w:rFonts w:hint="eastAsia" w:ascii="PMingLiU" w:eastAsia="PMingLiU"/>
          <w:sz w:val="90"/>
        </w:rPr>
      </w:pPr>
      <w:r>
        <w:pict>
          <v:group id="_x0000_s1026" o:spid="_x0000_s1026" o:spt="203" style="position:absolute;left:0pt;margin-left:76.4pt;margin-top:61.3pt;height:6.75pt;width:442.35pt;mso-position-horizontal-relative:page;z-index:-251656192;mso-width-relative:page;mso-height-relative:page;" coordorigin="1528,1226" coordsize="8847,135">
            <o:lock v:ext="edit"/>
            <v:line id="_x0000_s1027" o:spid="_x0000_s1027" o:spt="20" style="position:absolute;left:1528;top:1261;height:0;width:8844;" stroked="t" coordsize="21600,21600">
              <v:path arrowok="t"/>
              <v:fill focussize="0,0"/>
              <v:stroke weight="3.5pt" color="#FF0000"/>
              <v:imagedata o:title=""/>
              <o:lock v:ext="edit"/>
            </v:line>
            <v:line id="_x0000_s1028" o:spid="_x0000_s1028" o:spt="20" style="position:absolute;left:1531;top:1351;height:0;width:8844;" stroked="t" coordsize="21600,21600">
              <v:path arrowok="t"/>
              <v:fill focussize="0,0"/>
              <v:stroke weight="1pt" color="#FF0000"/>
              <v:imagedata o:title=""/>
              <o:lock v:ext="edit"/>
            </v:line>
          </v:group>
        </w:pict>
      </w:r>
      <w:r>
        <w:rPr>
          <w:rFonts w:hint="eastAsia" w:ascii="PMingLiU" w:eastAsia="PMingLiU"/>
          <w:color w:val="FF0000"/>
          <w:sz w:val="90"/>
        </w:rPr>
        <w:t>山</w:t>
      </w:r>
      <w:r>
        <w:rPr>
          <w:rFonts w:hint="eastAsia" w:ascii="PMingLiU" w:eastAsia="PMingLiU"/>
          <w:color w:val="FF0000"/>
          <w:sz w:val="90"/>
        </w:rPr>
        <w:tab/>
      </w:r>
      <w:r>
        <w:rPr>
          <w:rFonts w:hint="eastAsia" w:ascii="PMingLiU" w:eastAsia="PMingLiU"/>
          <w:color w:val="FF0000"/>
          <w:sz w:val="90"/>
        </w:rPr>
        <w:t>东</w:t>
      </w:r>
      <w:r>
        <w:rPr>
          <w:rFonts w:hint="eastAsia" w:ascii="PMingLiU" w:eastAsia="PMingLiU"/>
          <w:color w:val="FF0000"/>
          <w:sz w:val="90"/>
        </w:rPr>
        <w:tab/>
      </w:r>
      <w:r>
        <w:rPr>
          <w:rFonts w:hint="eastAsia" w:ascii="PMingLiU" w:eastAsia="PMingLiU"/>
          <w:color w:val="FF0000"/>
          <w:sz w:val="90"/>
        </w:rPr>
        <w:t>省</w:t>
      </w:r>
      <w:r>
        <w:rPr>
          <w:rFonts w:hint="eastAsia" w:ascii="PMingLiU" w:eastAsia="PMingLiU"/>
          <w:color w:val="FF0000"/>
          <w:sz w:val="90"/>
        </w:rPr>
        <w:tab/>
      </w:r>
      <w:r>
        <w:rPr>
          <w:rFonts w:hint="eastAsia" w:ascii="PMingLiU" w:eastAsia="PMingLiU"/>
          <w:color w:val="FF0000"/>
          <w:sz w:val="90"/>
        </w:rPr>
        <w:t>教</w:t>
      </w:r>
      <w:r>
        <w:rPr>
          <w:rFonts w:hint="eastAsia" w:ascii="PMingLiU" w:eastAsia="PMingLiU"/>
          <w:color w:val="FF0000"/>
          <w:sz w:val="90"/>
        </w:rPr>
        <w:tab/>
      </w:r>
      <w:r>
        <w:rPr>
          <w:rFonts w:hint="eastAsia" w:ascii="PMingLiU" w:eastAsia="PMingLiU"/>
          <w:color w:val="FF0000"/>
          <w:sz w:val="90"/>
        </w:rPr>
        <w:t>育</w:t>
      </w:r>
      <w:r>
        <w:rPr>
          <w:rFonts w:hint="eastAsia" w:ascii="PMingLiU" w:eastAsia="PMingLiU"/>
          <w:color w:val="FF0000"/>
          <w:sz w:val="90"/>
        </w:rPr>
        <w:tab/>
      </w:r>
      <w:r>
        <w:rPr>
          <w:rFonts w:hint="eastAsia" w:ascii="PMingLiU" w:eastAsia="PMingLiU"/>
          <w:color w:val="FF0000"/>
          <w:sz w:val="90"/>
        </w:rPr>
        <w:t>厅</w:t>
      </w:r>
    </w:p>
    <w:p>
      <w:pPr>
        <w:pStyle w:val="3"/>
        <w:spacing w:before="510"/>
        <w:ind w:left="5718"/>
      </w:pPr>
      <w:r>
        <w:t>鲁教师函〔2022〕29</w:t>
      </w:r>
      <w:r>
        <w:rPr>
          <w:spacing w:val="-43"/>
        </w:rPr>
        <w:t xml:space="preserve"> 号</w:t>
      </w:r>
    </w:p>
    <w:p>
      <w:pPr>
        <w:pStyle w:val="3"/>
      </w:pPr>
    </w:p>
    <w:p>
      <w:pPr>
        <w:pStyle w:val="3"/>
      </w:pPr>
    </w:p>
    <w:p>
      <w:pPr>
        <w:pStyle w:val="3"/>
        <w:spacing w:before="11"/>
        <w:rPr>
          <w:sz w:val="23"/>
        </w:rPr>
      </w:pPr>
    </w:p>
    <w:p>
      <w:pPr>
        <w:pStyle w:val="2"/>
        <w:spacing w:line="603" w:lineRule="exact"/>
        <w:ind w:right="119"/>
        <w:rPr>
          <w:rFonts w:hint="eastAsia" w:ascii="PMingLiU" w:eastAsia="PMingLiU"/>
        </w:rPr>
      </w:pPr>
      <w:r>
        <w:rPr>
          <w:rFonts w:hint="eastAsia" w:ascii="PMingLiU" w:eastAsia="PMingLiU"/>
        </w:rPr>
        <w:t>山东省教育厅</w:t>
      </w:r>
    </w:p>
    <w:p>
      <w:pPr>
        <w:spacing w:before="0" w:line="551" w:lineRule="exact"/>
        <w:ind w:left="0" w:right="121" w:firstLine="0"/>
        <w:jc w:val="center"/>
        <w:rPr>
          <w:sz w:val="44"/>
        </w:rPr>
      </w:pPr>
      <w:r>
        <w:rPr>
          <w:sz w:val="44"/>
        </w:rPr>
        <w:t>关于做好 2022 年上半年山东省高等学校</w:t>
      </w:r>
    </w:p>
    <w:p>
      <w:pPr>
        <w:spacing w:before="18"/>
        <w:ind w:left="0" w:right="124" w:firstLine="0"/>
        <w:jc w:val="center"/>
        <w:rPr>
          <w:sz w:val="44"/>
        </w:rPr>
      </w:pPr>
      <w:r>
        <w:rPr>
          <w:sz w:val="44"/>
        </w:rPr>
        <w:t>教师岗前培训考试暨教师资格笔试工作的通知</w:t>
      </w:r>
    </w:p>
    <w:p>
      <w:pPr>
        <w:pStyle w:val="3"/>
        <w:spacing w:before="10"/>
        <w:rPr>
          <w:sz w:val="55"/>
        </w:rPr>
      </w:pPr>
    </w:p>
    <w:p>
      <w:pPr>
        <w:pStyle w:val="3"/>
        <w:spacing w:before="1"/>
        <w:ind w:left="151"/>
      </w:pPr>
      <w:r>
        <w:t>各高等学校：</w:t>
      </w:r>
    </w:p>
    <w:p>
      <w:pPr>
        <w:pStyle w:val="3"/>
        <w:spacing w:before="170" w:line="338" w:lineRule="auto"/>
        <w:ind w:left="151" w:right="269" w:firstLine="640"/>
        <w:jc w:val="both"/>
      </w:pPr>
      <w:r>
        <w:rPr>
          <w:spacing w:val="-13"/>
        </w:rPr>
        <w:t>根据《教师资格条例》《山东省高等学校教师资格制度实施</w:t>
      </w:r>
      <w:r>
        <w:t>细则》（鲁教师字〔2009〕1</w:t>
      </w:r>
      <w:r>
        <w:rPr>
          <w:spacing w:val="-22"/>
        </w:rPr>
        <w:t xml:space="preserve"> 号</w:t>
      </w:r>
      <w:r>
        <w:t>）</w:t>
      </w:r>
      <w:r>
        <w:rPr>
          <w:spacing w:val="-5"/>
        </w:rPr>
        <w:t xml:space="preserve">等有关规定，为做好 </w:t>
      </w:r>
      <w:r>
        <w:t>2022</w:t>
      </w:r>
      <w:r>
        <w:rPr>
          <w:spacing w:val="-21"/>
        </w:rPr>
        <w:t xml:space="preserve"> 年</w:t>
      </w:r>
      <w:r>
        <w:rPr>
          <w:spacing w:val="-25"/>
        </w:rPr>
        <w:t>上半年我省高等学校教师岗前培训考试暨教师资格笔试工作，现</w:t>
      </w:r>
      <w:r>
        <w:t>将有关事宜通知如下：</w:t>
      </w:r>
    </w:p>
    <w:p>
      <w:pPr>
        <w:pStyle w:val="3"/>
        <w:spacing w:before="9"/>
        <w:ind w:left="792"/>
      </w:pPr>
      <w:r>
        <w:t>一、考试安排</w:t>
      </w:r>
    </w:p>
    <w:p>
      <w:pPr>
        <w:pStyle w:val="3"/>
        <w:spacing w:before="169"/>
        <w:ind w:left="792"/>
      </w:pPr>
      <w:r>
        <w:t>（一）考试科目及方式。</w:t>
      </w:r>
    </w:p>
    <w:p>
      <w:pPr>
        <w:pStyle w:val="3"/>
        <w:spacing w:before="171" w:line="338" w:lineRule="auto"/>
        <w:ind w:left="151" w:right="264" w:firstLine="640"/>
        <w:jc w:val="both"/>
      </w:pPr>
      <w:r>
        <w:rPr>
          <w:spacing w:val="-10"/>
        </w:rPr>
        <w:t>考试科目包括科目一《高等教育学》、科目二《高等教育心</w:t>
      </w:r>
      <w:r>
        <w:rPr>
          <w:spacing w:val="-11"/>
        </w:rPr>
        <w:t>理学》和科目三《综合》</w:t>
      </w:r>
      <w:r>
        <w:rPr>
          <w:spacing w:val="-17"/>
        </w:rPr>
        <w:t>（</w:t>
      </w:r>
      <w:r>
        <w:rPr>
          <w:spacing w:val="-4"/>
        </w:rPr>
        <w:t>《高校教师职业道德修养》《大学教</w:t>
      </w:r>
      <w:r>
        <w:rPr>
          <w:spacing w:val="-7"/>
        </w:rPr>
        <w:t>学论基础》《现代教育技术导论》</w:t>
      </w:r>
      <w:r>
        <w:rPr>
          <w:spacing w:val="-20"/>
        </w:rPr>
        <w:t>），</w:t>
      </w:r>
      <w:r>
        <w:rPr>
          <w:spacing w:val="-14"/>
        </w:rPr>
        <w:t xml:space="preserve">每科满分为 </w:t>
      </w:r>
      <w:r>
        <w:t>100</w:t>
      </w:r>
      <w:r>
        <w:rPr>
          <w:spacing w:val="-22"/>
        </w:rPr>
        <w:t xml:space="preserve"> 分，合格</w:t>
      </w:r>
    </w:p>
    <w:p>
      <w:pPr>
        <w:pStyle w:val="3"/>
        <w:spacing w:before="5"/>
        <w:ind w:left="151"/>
        <w:jc w:val="both"/>
      </w:pPr>
      <w:r>
        <w:rPr>
          <w:spacing w:val="-17"/>
        </w:rPr>
        <w:t xml:space="preserve">分数线为 </w:t>
      </w:r>
      <w:r>
        <w:t>60</w:t>
      </w:r>
      <w:r>
        <w:rPr>
          <w:spacing w:val="-18"/>
        </w:rPr>
        <w:t xml:space="preserve"> 分。科目一、科目二考试时间均为 </w:t>
      </w:r>
      <w:r>
        <w:t>50</w:t>
      </w:r>
      <w:r>
        <w:rPr>
          <w:spacing w:val="-18"/>
        </w:rPr>
        <w:t xml:space="preserve"> 分钟，每个科</w:t>
      </w:r>
    </w:p>
    <w:p>
      <w:pPr>
        <w:pStyle w:val="3"/>
        <w:spacing w:before="171"/>
        <w:ind w:left="151"/>
        <w:jc w:val="both"/>
      </w:pPr>
      <w:r>
        <w:rPr>
          <w:spacing w:val="-21"/>
        </w:rPr>
        <w:t xml:space="preserve">目包括 </w:t>
      </w:r>
      <w:r>
        <w:t>70</w:t>
      </w:r>
      <w:r>
        <w:rPr>
          <w:spacing w:val="-25"/>
        </w:rPr>
        <w:t xml:space="preserve"> 个单选题</w:t>
      </w:r>
      <w:r>
        <w:t>（</w:t>
      </w:r>
      <w:r>
        <w:rPr>
          <w:spacing w:val="-27"/>
        </w:rPr>
        <w:t xml:space="preserve">每题 </w:t>
      </w:r>
      <w:r>
        <w:t>1</w:t>
      </w:r>
      <w:r>
        <w:rPr>
          <w:spacing w:val="-41"/>
        </w:rPr>
        <w:t xml:space="preserve"> 分</w:t>
      </w:r>
      <w:r>
        <w:rPr>
          <w:spacing w:val="-39"/>
        </w:rPr>
        <w:t>）、</w:t>
      </w:r>
      <w:r>
        <w:t>20</w:t>
      </w:r>
      <w:r>
        <w:rPr>
          <w:spacing w:val="-25"/>
        </w:rPr>
        <w:t xml:space="preserve"> 个多选题</w:t>
      </w:r>
      <w:r>
        <w:t>（</w:t>
      </w:r>
      <w:r>
        <w:rPr>
          <w:spacing w:val="-27"/>
        </w:rPr>
        <w:t xml:space="preserve">每题 </w:t>
      </w:r>
      <w:r>
        <w:t>1.5</w:t>
      </w:r>
      <w:r>
        <w:rPr>
          <w:spacing w:val="-42"/>
        </w:rPr>
        <w:t xml:space="preserve"> 分</w:t>
      </w:r>
      <w:r>
        <w:rPr>
          <w:spacing w:val="-18"/>
        </w:rPr>
        <w:t>）,</w:t>
      </w:r>
    </w:p>
    <w:p>
      <w:pPr>
        <w:pStyle w:val="3"/>
        <w:spacing w:before="11"/>
        <w:rPr>
          <w:sz w:val="25"/>
        </w:rPr>
      </w:pPr>
      <w:r>
        <w:pict>
          <v:group id="_x0000_s1029" o:spid="_x0000_s1029" o:spt="203" style="position:absolute;left:0pt;margin-left:76.4pt;margin-top:18.55pt;height:6.75pt;width:442.35pt;mso-position-horizontal-relative:page;mso-wrap-distance-bottom:0pt;mso-wrap-distance-top:0pt;z-index:-251654144;mso-width-relative:page;mso-height-relative:page;" coordorigin="1529,371" coordsize="8847,135">
            <o:lock v:ext="edit"/>
            <v:line id="_x0000_s1030" o:spid="_x0000_s1030" o:spt="20" style="position:absolute;left:1532;top:471;flip:x;height:0;width:8844;" stroked="t" coordsize="21600,21600">
              <v:path arrowok="t"/>
              <v:fill focussize="0,0"/>
              <v:stroke weight="3.5pt" color="#FF0000"/>
              <v:imagedata o:title=""/>
              <o:lock v:ext="edit"/>
            </v:line>
            <v:line id="_x0000_s1031" o:spid="_x0000_s1031" o:spt="20" style="position:absolute;left:1529;top:381;flip:x;height:0;width:8844;" stroked="t" coordsize="21600,21600">
              <v:path arrowok="t"/>
              <v:fill focussize="0,0"/>
              <v:stroke weight="1pt" color="#FF0000"/>
              <v:imagedata o:title=""/>
              <o:lock v:ext="edit"/>
            </v:line>
            <w10:wrap type="topAndBottom"/>
          </v:group>
        </w:pict>
      </w:r>
    </w:p>
    <w:p>
      <w:pPr>
        <w:spacing w:after="0"/>
        <w:rPr>
          <w:sz w:val="25"/>
        </w:rPr>
        <w:sectPr>
          <w:type w:val="continuous"/>
          <w:pgSz w:w="11910" w:h="16840"/>
          <w:pgMar w:top="1580" w:right="1260" w:bottom="280" w:left="1380" w:header="720" w:footer="720" w:gutter="0"/>
          <w:pgBorders>
            <w:top w:val="none" w:sz="0" w:space="0"/>
            <w:left w:val="none" w:sz="0" w:space="0"/>
            <w:bottom w:val="none" w:sz="0" w:space="0"/>
            <w:right w:val="none" w:sz="0" w:space="0"/>
          </w:pgBorders>
          <w:cols w:space="720" w:num="1"/>
        </w:sectPr>
      </w:pPr>
    </w:p>
    <w:p>
      <w:pPr>
        <w:pStyle w:val="3"/>
        <w:rPr>
          <w:sz w:val="20"/>
        </w:rPr>
      </w:pPr>
    </w:p>
    <w:p>
      <w:pPr>
        <w:pStyle w:val="3"/>
        <w:spacing w:before="5"/>
        <w:rPr>
          <w:sz w:val="21"/>
        </w:rPr>
      </w:pPr>
    </w:p>
    <w:p>
      <w:pPr>
        <w:pStyle w:val="3"/>
        <w:spacing w:before="55"/>
        <w:ind w:left="151"/>
        <w:jc w:val="both"/>
      </w:pPr>
      <w:r>
        <w:rPr>
          <w:spacing w:val="-9"/>
        </w:rPr>
        <w:t xml:space="preserve">科目三考试时间为 </w:t>
      </w:r>
      <w:r>
        <w:t>70</w:t>
      </w:r>
      <w:r>
        <w:rPr>
          <w:spacing w:val="-25"/>
        </w:rPr>
        <w:t xml:space="preserve"> 分钟，包括 </w:t>
      </w:r>
      <w:r>
        <w:t>80</w:t>
      </w:r>
      <w:r>
        <w:rPr>
          <w:spacing w:val="-17"/>
        </w:rPr>
        <w:t xml:space="preserve"> 个单选题</w:t>
      </w:r>
      <w:r>
        <w:t>（</w:t>
      </w:r>
      <w:r>
        <w:rPr>
          <w:spacing w:val="-27"/>
        </w:rPr>
        <w:t xml:space="preserve">每题 </w:t>
      </w:r>
      <w:r>
        <w:t>0.5</w:t>
      </w:r>
      <w:r>
        <w:rPr>
          <w:spacing w:val="-41"/>
        </w:rPr>
        <w:t xml:space="preserve"> 分</w:t>
      </w:r>
      <w:r>
        <w:t>）、</w:t>
      </w:r>
    </w:p>
    <w:p>
      <w:pPr>
        <w:pStyle w:val="3"/>
        <w:spacing w:before="170" w:line="340" w:lineRule="auto"/>
        <w:ind w:left="792" w:right="269" w:hanging="641"/>
        <w:jc w:val="both"/>
      </w:pPr>
      <w:r>
        <w:t>30</w:t>
      </w:r>
      <w:r>
        <w:rPr>
          <w:spacing w:val="-17"/>
        </w:rPr>
        <w:t xml:space="preserve"> 个多选题</w:t>
      </w:r>
      <w:r>
        <w:t>（</w:t>
      </w:r>
      <w:r>
        <w:rPr>
          <w:spacing w:val="-26"/>
        </w:rPr>
        <w:t xml:space="preserve">每题 </w:t>
      </w:r>
      <w:r>
        <w:t>1.5</w:t>
      </w:r>
      <w:r>
        <w:rPr>
          <w:spacing w:val="-41"/>
        </w:rPr>
        <w:t xml:space="preserve"> 分</w:t>
      </w:r>
      <w:r>
        <w:t>）</w:t>
      </w:r>
      <w:r>
        <w:rPr>
          <w:spacing w:val="-40"/>
        </w:rPr>
        <w:t xml:space="preserve">和 </w:t>
      </w:r>
      <w:r>
        <w:t>30</w:t>
      </w:r>
      <w:r>
        <w:rPr>
          <w:spacing w:val="-17"/>
        </w:rPr>
        <w:t xml:space="preserve"> 个判断题</w:t>
      </w:r>
      <w:r>
        <w:t>（</w:t>
      </w:r>
      <w:r>
        <w:rPr>
          <w:spacing w:val="-27"/>
        </w:rPr>
        <w:t xml:space="preserve">每题 </w:t>
      </w:r>
      <w:r>
        <w:t>0.5</w:t>
      </w:r>
      <w:r>
        <w:rPr>
          <w:spacing w:val="-40"/>
        </w:rPr>
        <w:t xml:space="preserve"> 分</w:t>
      </w:r>
      <w:r>
        <w:t>）。</w:t>
      </w:r>
      <w:r>
        <w:rPr>
          <w:spacing w:val="-11"/>
        </w:rPr>
        <w:t>考试方式为机考，不合格的科目再安排一次考试机会。两次</w:t>
      </w:r>
    </w:p>
    <w:p>
      <w:pPr>
        <w:pStyle w:val="3"/>
        <w:spacing w:line="340" w:lineRule="auto"/>
        <w:ind w:left="151" w:right="272"/>
        <w:jc w:val="both"/>
      </w:pPr>
      <w:r>
        <w:rPr>
          <w:spacing w:val="-10"/>
        </w:rPr>
        <w:t>考试结束仍有科目不合格者，须重新参加岗前培训及所有科目考</w:t>
      </w:r>
      <w:r>
        <w:rPr>
          <w:spacing w:val="-13"/>
        </w:rPr>
        <w:t>试。符合《山东省高等学校教师资格制度实施细则》规定免试条</w:t>
      </w:r>
      <w:r>
        <w:t>件的人员可申请免试科目一和科目二。</w:t>
      </w:r>
    </w:p>
    <w:p>
      <w:pPr>
        <w:pStyle w:val="3"/>
        <w:spacing w:line="404" w:lineRule="exact"/>
        <w:ind w:left="792"/>
      </w:pPr>
      <w:r>
        <w:t>（二）考试时间及地点。</w:t>
      </w:r>
    </w:p>
    <w:p>
      <w:pPr>
        <w:pStyle w:val="3"/>
        <w:spacing w:before="166"/>
        <w:ind w:left="792"/>
      </w:pPr>
      <w:r>
        <w:rPr>
          <w:spacing w:val="-9"/>
        </w:rPr>
        <w:t xml:space="preserve">第一次考试时间为 </w:t>
      </w:r>
      <w:r>
        <w:t>6</w:t>
      </w:r>
      <w:r>
        <w:rPr>
          <w:spacing w:val="-54"/>
        </w:rPr>
        <w:t xml:space="preserve"> 月 </w:t>
      </w:r>
      <w:r>
        <w:t>18</w:t>
      </w:r>
      <w:r>
        <w:rPr>
          <w:spacing w:val="-28"/>
        </w:rPr>
        <w:t xml:space="preserve"> 日—</w:t>
      </w:r>
      <w:r>
        <w:t>21</w:t>
      </w:r>
      <w:r>
        <w:rPr>
          <w:spacing w:val="-9"/>
        </w:rPr>
        <w:t xml:space="preserve"> 日。设置山东师范大学、</w:t>
      </w:r>
    </w:p>
    <w:p>
      <w:pPr>
        <w:pStyle w:val="3"/>
        <w:spacing w:before="171" w:line="338" w:lineRule="auto"/>
        <w:ind w:left="151" w:right="269"/>
      </w:pPr>
      <w:r>
        <w:pict>
          <v:shape id="_x0000_s1032" o:spid="_x0000_s1032" o:spt="202" type="#_x0000_t202" style="position:absolute;left:0pt;margin-left:139.65pt;margin-top:59.35pt;height:190.75pt;width:316.3pt;mso-position-horizontal-relative:page;z-index:251663360;mso-width-relative:page;mso-height-relative:page;" filled="f" stroked="f" coordsize="21600,21600">
            <v:path/>
            <v:fill on="f" focussize="0,0"/>
            <v:stroke on="f"/>
            <v:imagedata o:title=""/>
            <o:lock v:ext="edit"/>
            <v:textbox inset="0mm,0mm,0mm,0mm">
              <w:txbxContent>
                <w:tbl>
                  <w:tblPr>
                    <w:tblStyle w:val="4"/>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092"/>
                    <w:gridCol w:w="32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3092" w:type="dxa"/>
                      </w:tcPr>
                      <w:p>
                        <w:pPr>
                          <w:pStyle w:val="8"/>
                          <w:spacing w:before="77"/>
                          <w:ind w:left="402" w:right="397"/>
                          <w:jc w:val="center"/>
                          <w:rPr>
                            <w:rFonts w:hint="eastAsia" w:ascii="微软雅黑" w:eastAsia="微软雅黑"/>
                            <w:b/>
                            <w:sz w:val="28"/>
                          </w:rPr>
                        </w:pPr>
                        <w:r>
                          <w:rPr>
                            <w:rFonts w:hint="eastAsia" w:ascii="微软雅黑" w:eastAsia="微软雅黑"/>
                            <w:b/>
                            <w:sz w:val="28"/>
                          </w:rPr>
                          <w:t>考点</w:t>
                        </w:r>
                      </w:p>
                    </w:tc>
                    <w:tc>
                      <w:tcPr>
                        <w:tcW w:w="3220" w:type="dxa"/>
                      </w:tcPr>
                      <w:p>
                        <w:pPr>
                          <w:pStyle w:val="8"/>
                          <w:spacing w:before="77"/>
                          <w:ind w:left="92" w:right="84"/>
                          <w:jc w:val="center"/>
                          <w:rPr>
                            <w:rFonts w:hint="eastAsia" w:ascii="微软雅黑" w:eastAsia="微软雅黑"/>
                            <w:b/>
                            <w:sz w:val="28"/>
                          </w:rPr>
                        </w:pPr>
                        <w:r>
                          <w:rPr>
                            <w:rFonts w:hint="eastAsia" w:ascii="微软雅黑" w:eastAsia="微软雅黑"/>
                            <w:b/>
                            <w:sz w:val="28"/>
                          </w:rPr>
                          <w:t>考试时间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3092" w:type="dxa"/>
                      </w:tcPr>
                      <w:p>
                        <w:pPr>
                          <w:pStyle w:val="8"/>
                          <w:spacing w:before="166"/>
                          <w:ind w:left="403" w:right="397"/>
                          <w:jc w:val="center"/>
                          <w:rPr>
                            <w:sz w:val="28"/>
                          </w:rPr>
                        </w:pPr>
                        <w:r>
                          <w:rPr>
                            <w:sz w:val="28"/>
                          </w:rPr>
                          <w:t>山东师范大学</w:t>
                        </w:r>
                      </w:p>
                    </w:tc>
                    <w:tc>
                      <w:tcPr>
                        <w:tcW w:w="3220" w:type="dxa"/>
                      </w:tcPr>
                      <w:p>
                        <w:pPr>
                          <w:pStyle w:val="8"/>
                          <w:spacing w:before="166"/>
                          <w:ind w:left="92" w:right="84"/>
                          <w:jc w:val="center"/>
                          <w:rPr>
                            <w:sz w:val="28"/>
                          </w:rPr>
                        </w:pPr>
                        <w:r>
                          <w:rPr>
                            <w:sz w:val="28"/>
                          </w:rPr>
                          <w:t>6 月 18 日—21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3092" w:type="dxa"/>
                      </w:tcPr>
                      <w:p>
                        <w:pPr>
                          <w:pStyle w:val="8"/>
                          <w:spacing w:before="166"/>
                          <w:ind w:left="403" w:right="397"/>
                          <w:jc w:val="center"/>
                          <w:rPr>
                            <w:sz w:val="28"/>
                          </w:rPr>
                        </w:pPr>
                        <w:r>
                          <w:rPr>
                            <w:sz w:val="28"/>
                          </w:rPr>
                          <w:t>曲阜师范大学</w:t>
                        </w:r>
                      </w:p>
                    </w:tc>
                    <w:tc>
                      <w:tcPr>
                        <w:tcW w:w="3220" w:type="dxa"/>
                      </w:tcPr>
                      <w:p>
                        <w:pPr>
                          <w:pStyle w:val="8"/>
                          <w:spacing w:before="166"/>
                          <w:ind w:left="90" w:right="84"/>
                          <w:jc w:val="center"/>
                          <w:rPr>
                            <w:sz w:val="28"/>
                          </w:rPr>
                        </w:pPr>
                        <w:r>
                          <w:rPr>
                            <w:sz w:val="28"/>
                          </w:rPr>
                          <w:t>6 月 18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3092" w:type="dxa"/>
                      </w:tcPr>
                      <w:p>
                        <w:pPr>
                          <w:pStyle w:val="8"/>
                          <w:spacing w:before="164"/>
                          <w:ind w:left="405" w:right="397"/>
                          <w:jc w:val="center"/>
                          <w:rPr>
                            <w:sz w:val="28"/>
                          </w:rPr>
                        </w:pPr>
                        <w:r>
                          <w:rPr>
                            <w:sz w:val="28"/>
                          </w:rPr>
                          <w:t>烟台大学</w:t>
                        </w:r>
                      </w:p>
                    </w:tc>
                    <w:tc>
                      <w:tcPr>
                        <w:tcW w:w="3220" w:type="dxa"/>
                      </w:tcPr>
                      <w:p>
                        <w:pPr>
                          <w:pStyle w:val="8"/>
                          <w:spacing w:before="164"/>
                          <w:ind w:left="92" w:right="84"/>
                          <w:jc w:val="center"/>
                          <w:rPr>
                            <w:sz w:val="28"/>
                          </w:rPr>
                        </w:pPr>
                        <w:r>
                          <w:rPr>
                            <w:sz w:val="28"/>
                          </w:rPr>
                          <w:t>6 月 18 日—19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3" w:hRule="atLeast"/>
                    </w:trPr>
                    <w:tc>
                      <w:tcPr>
                        <w:tcW w:w="3092" w:type="dxa"/>
                      </w:tcPr>
                      <w:p>
                        <w:pPr>
                          <w:pStyle w:val="8"/>
                          <w:spacing w:before="163"/>
                          <w:ind w:left="405" w:right="397"/>
                          <w:jc w:val="center"/>
                          <w:rPr>
                            <w:sz w:val="28"/>
                          </w:rPr>
                        </w:pPr>
                        <w:r>
                          <w:rPr>
                            <w:sz w:val="28"/>
                          </w:rPr>
                          <w:t>潍坊学院</w:t>
                        </w:r>
                      </w:p>
                    </w:tc>
                    <w:tc>
                      <w:tcPr>
                        <w:tcW w:w="3220" w:type="dxa"/>
                      </w:tcPr>
                      <w:p>
                        <w:pPr>
                          <w:pStyle w:val="8"/>
                          <w:spacing w:before="163"/>
                          <w:ind w:left="92" w:right="84"/>
                          <w:jc w:val="center"/>
                          <w:rPr>
                            <w:sz w:val="28"/>
                          </w:rPr>
                        </w:pPr>
                        <w:r>
                          <w:rPr>
                            <w:sz w:val="28"/>
                          </w:rPr>
                          <w:t>6 月 20 日—21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3092" w:type="dxa"/>
                        <w:vAlign w:val="top"/>
                      </w:tcPr>
                      <w:p>
                        <w:pPr>
                          <w:pStyle w:val="8"/>
                          <w:spacing w:before="164"/>
                          <w:ind w:left="405" w:right="397"/>
                          <w:jc w:val="left"/>
                          <w:rPr>
                            <w:sz w:val="28"/>
                          </w:rPr>
                        </w:pPr>
                        <w:r>
                          <w:rPr>
                            <w:sz w:val="28"/>
                          </w:rPr>
                          <w:t>青岛职业技术学院</w:t>
                        </w:r>
                      </w:p>
                    </w:tc>
                    <w:tc>
                      <w:tcPr>
                        <w:tcW w:w="3220" w:type="dxa"/>
                        <w:vAlign w:val="top"/>
                      </w:tcPr>
                      <w:p>
                        <w:pPr>
                          <w:pStyle w:val="8"/>
                          <w:spacing w:before="164"/>
                          <w:ind w:left="92" w:right="84"/>
                          <w:jc w:val="left"/>
                          <w:rPr>
                            <w:sz w:val="28"/>
                          </w:rPr>
                        </w:pPr>
                        <w:r>
                          <w:rPr>
                            <w:sz w:val="28"/>
                          </w:rPr>
                          <w:t>6</w:t>
                        </w:r>
                        <w:r>
                          <w:rPr>
                            <w:spacing w:val="-47"/>
                            <w:sz w:val="28"/>
                          </w:rPr>
                          <w:t xml:space="preserve"> 月 </w:t>
                        </w:r>
                        <w:r>
                          <w:rPr>
                            <w:sz w:val="28"/>
                          </w:rPr>
                          <w:t>18</w:t>
                        </w:r>
                        <w:r>
                          <w:rPr>
                            <w:spacing w:val="-27"/>
                            <w:sz w:val="28"/>
                          </w:rPr>
                          <w:t xml:space="preserve"> 日、</w:t>
                        </w:r>
                        <w:r>
                          <w:rPr>
                            <w:sz w:val="28"/>
                          </w:rPr>
                          <w:t>20</w:t>
                        </w:r>
                        <w:r>
                          <w:rPr>
                            <w:spacing w:val="-24"/>
                            <w:sz w:val="28"/>
                          </w:rPr>
                          <w:t xml:space="preserve"> 日—</w:t>
                        </w:r>
                        <w:r>
                          <w:rPr>
                            <w:sz w:val="28"/>
                          </w:rPr>
                          <w:t>21</w:t>
                        </w:r>
                        <w:r>
                          <w:rPr>
                            <w:spacing w:val="-36"/>
                            <w:sz w:val="28"/>
                          </w:rPr>
                          <w:t xml:space="preserve"> 日</w:t>
                        </w:r>
                      </w:p>
                    </w:tc>
                  </w:tr>
                </w:tbl>
                <w:p>
                  <w:pPr>
                    <w:pStyle w:val="3"/>
                  </w:pPr>
                </w:p>
              </w:txbxContent>
            </v:textbox>
          </v:shape>
        </w:pict>
      </w:r>
      <w:r>
        <w:rPr>
          <w:spacing w:val="-14"/>
        </w:rPr>
        <w:t xml:space="preserve">曲阜师范大学、烟台大学、潍坊学院、青岛职业技术学院等 </w:t>
      </w:r>
      <w:r>
        <w:t>5</w:t>
      </w:r>
      <w:r>
        <w:rPr>
          <w:spacing w:val="-49"/>
        </w:rPr>
        <w:t xml:space="preserve"> 个</w:t>
      </w:r>
      <w:r>
        <w:t>考点。具体考试时间安排如下：</w:t>
      </w:r>
    </w:p>
    <w:p>
      <w:pPr>
        <w:pStyle w:val="3"/>
      </w:pPr>
    </w:p>
    <w:p>
      <w:pPr>
        <w:pStyle w:val="3"/>
      </w:pPr>
    </w:p>
    <w:p>
      <w:pPr>
        <w:pStyle w:val="3"/>
      </w:pPr>
    </w:p>
    <w:p>
      <w:pPr>
        <w:pStyle w:val="3"/>
      </w:pPr>
    </w:p>
    <w:p>
      <w:pPr>
        <w:pStyle w:val="3"/>
      </w:pPr>
    </w:p>
    <w:p>
      <w:pPr>
        <w:pStyle w:val="3"/>
      </w:pPr>
    </w:p>
    <w:p>
      <w:pPr>
        <w:pStyle w:val="3"/>
      </w:pPr>
    </w:p>
    <w:p>
      <w:pPr>
        <w:pStyle w:val="3"/>
      </w:pPr>
    </w:p>
    <w:p>
      <w:pPr>
        <w:pStyle w:val="3"/>
        <w:spacing w:before="12"/>
        <w:rPr>
          <w:sz w:val="41"/>
        </w:rPr>
      </w:pPr>
    </w:p>
    <w:p>
      <w:pPr>
        <w:pStyle w:val="3"/>
        <w:ind w:firstLine="906" w:firstLineChars="300"/>
      </w:pPr>
      <w:r>
        <w:rPr>
          <w:spacing w:val="-9"/>
        </w:rPr>
        <w:t xml:space="preserve">第二次考试时间为 </w:t>
      </w:r>
      <w:r>
        <w:t>7</w:t>
      </w:r>
      <w:r>
        <w:rPr>
          <w:spacing w:val="-53"/>
        </w:rPr>
        <w:t xml:space="preserve"> 月 </w:t>
      </w:r>
      <w:r>
        <w:t>2</w:t>
      </w:r>
      <w:r>
        <w:rPr>
          <w:spacing w:val="-41"/>
        </w:rPr>
        <w:t xml:space="preserve"> 日</w:t>
      </w:r>
      <w:r>
        <w:rPr>
          <w:sz w:val="28"/>
        </w:rPr>
        <w:t>—</w:t>
      </w:r>
      <w:r>
        <w:t>3</w:t>
      </w:r>
      <w:r>
        <w:rPr>
          <w:spacing w:val="-10"/>
        </w:rPr>
        <w:t xml:space="preserve"> 日，在山东师范大学、青岛</w:t>
      </w:r>
    </w:p>
    <w:p>
      <w:pPr>
        <w:pStyle w:val="3"/>
        <w:spacing w:before="171" w:line="340" w:lineRule="auto"/>
        <w:ind w:left="151" w:right="269"/>
      </w:pPr>
      <w:r>
        <w:rPr>
          <w:spacing w:val="-14"/>
        </w:rPr>
        <w:t xml:space="preserve">职业技术学院设置考点，其中青岛职业技术学院仅安排 </w:t>
      </w:r>
      <w:r>
        <w:t>7</w:t>
      </w:r>
      <w:r>
        <w:rPr>
          <w:spacing w:val="-54"/>
        </w:rPr>
        <w:t xml:space="preserve"> 月 </w:t>
      </w:r>
      <w:r>
        <w:t>3</w:t>
      </w:r>
      <w:r>
        <w:rPr>
          <w:spacing w:val="-48"/>
        </w:rPr>
        <w:t xml:space="preserve"> 日</w:t>
      </w:r>
      <w:r>
        <w:t>一天。</w:t>
      </w:r>
    </w:p>
    <w:p>
      <w:pPr>
        <w:pStyle w:val="3"/>
        <w:spacing w:line="340" w:lineRule="auto"/>
        <w:ind w:left="151" w:right="267" w:firstLine="640"/>
        <w:sectPr>
          <w:footerReference r:id="rId5" w:type="default"/>
          <w:footerReference r:id="rId6" w:type="even"/>
          <w:pgSz w:w="11910" w:h="16840"/>
          <w:pgMar w:top="1580" w:right="1260" w:bottom="1840" w:left="1380" w:header="0" w:footer="1644" w:gutter="0"/>
          <w:pgBorders>
            <w:top w:val="none" w:sz="0" w:space="0"/>
            <w:left w:val="none" w:sz="0" w:space="0"/>
            <w:bottom w:val="none" w:sz="0" w:space="0"/>
            <w:right w:val="none" w:sz="0" w:space="0"/>
          </w:pgBorders>
          <w:pgNumType w:start="2"/>
          <w:cols w:space="720" w:num="1"/>
        </w:sectPr>
      </w:pPr>
      <w:r>
        <w:rPr>
          <w:spacing w:val="-9"/>
        </w:rPr>
        <w:t>考点由考生所在学校统一安排，考场随机编排。考试时间将</w:t>
      </w:r>
      <w:r>
        <w:t>疫情防控要求做出适当调整。</w:t>
      </w:r>
    </w:p>
    <w:p>
      <w:pPr>
        <w:pStyle w:val="3"/>
        <w:spacing w:before="5"/>
        <w:rPr>
          <w:sz w:val="21"/>
        </w:rPr>
      </w:pPr>
    </w:p>
    <w:p>
      <w:pPr>
        <w:pStyle w:val="3"/>
        <w:spacing w:before="55"/>
      </w:pPr>
      <w:r>
        <w:t>二、考试程序</w:t>
      </w:r>
    </w:p>
    <w:p>
      <w:pPr>
        <w:pStyle w:val="3"/>
        <w:spacing w:before="170" w:line="338" w:lineRule="auto"/>
        <w:ind w:left="151" w:right="267" w:firstLine="479"/>
        <w:jc w:val="both"/>
      </w:pPr>
      <w:r>
        <w:t>（一）</w:t>
      </w:r>
      <w:r>
        <w:rPr>
          <w:spacing w:val="-6"/>
        </w:rPr>
        <w:t>考试申请。考</w:t>
      </w:r>
      <w:bookmarkStart w:id="0" w:name="_GoBack"/>
      <w:bookmarkEnd w:id="0"/>
      <w:r>
        <w:rPr>
          <w:spacing w:val="-6"/>
        </w:rPr>
        <w:t xml:space="preserve">生须于 </w:t>
      </w:r>
      <w:r>
        <w:t>6</w:t>
      </w:r>
      <w:r>
        <w:rPr>
          <w:spacing w:val="-38"/>
        </w:rPr>
        <w:t xml:space="preserve"> 月 </w:t>
      </w:r>
      <w:r>
        <w:t>4</w:t>
      </w:r>
      <w:r>
        <w:rPr>
          <w:spacing w:val="-28"/>
        </w:rPr>
        <w:t xml:space="preserve"> 日</w:t>
      </w:r>
      <w:r>
        <w:t>—7</w:t>
      </w:r>
      <w:r>
        <w:rPr>
          <w:spacing w:val="-9"/>
        </w:rPr>
        <w:t xml:space="preserve"> 日登录“山东省高校教师岗前培训系统”(以下简称“系统”)提交考试申请</w:t>
      </w:r>
      <w:r>
        <w:rPr>
          <w:spacing w:val="3"/>
        </w:rPr>
        <w:t>（</w:t>
      </w:r>
      <w:r>
        <w:rPr>
          <w:spacing w:val="-7"/>
        </w:rPr>
        <w:t>未提</w:t>
      </w:r>
      <w:r>
        <w:rPr>
          <w:spacing w:val="-4"/>
        </w:rPr>
        <w:t>交考试申请的考生，无法进行考试报名</w:t>
      </w:r>
      <w:r>
        <w:rPr>
          <w:spacing w:val="-28"/>
        </w:rPr>
        <w:t>）</w:t>
      </w:r>
      <w:r>
        <w:rPr>
          <w:spacing w:val="-9"/>
        </w:rPr>
        <w:t>，其中，申请免试科目</w:t>
      </w:r>
      <w:r>
        <w:t>一、科目二的考生需提交相关证明材料。</w:t>
      </w:r>
    </w:p>
    <w:p>
      <w:pPr>
        <w:pStyle w:val="3"/>
        <w:spacing w:before="9" w:line="338" w:lineRule="auto"/>
        <w:ind w:left="151" w:right="267" w:firstLine="479"/>
        <w:jc w:val="both"/>
      </w:pPr>
      <w:r>
        <w:t>（二）</w:t>
      </w:r>
      <w:r>
        <w:rPr>
          <w:spacing w:val="-4"/>
        </w:rPr>
        <w:t xml:space="preserve">学校审核。各高校管理员须于 </w:t>
      </w:r>
      <w:r>
        <w:t>6</w:t>
      </w:r>
      <w:r>
        <w:rPr>
          <w:spacing w:val="-39"/>
        </w:rPr>
        <w:t xml:space="preserve"> 月 </w:t>
      </w:r>
      <w:r>
        <w:t>4</w:t>
      </w:r>
      <w:r>
        <w:rPr>
          <w:spacing w:val="-29"/>
        </w:rPr>
        <w:t xml:space="preserve"> 日</w:t>
      </w:r>
      <w:r>
        <w:t>—8</w:t>
      </w:r>
      <w:r>
        <w:rPr>
          <w:spacing w:val="-15"/>
        </w:rPr>
        <w:t xml:space="preserve"> 日通过系</w:t>
      </w:r>
      <w:r>
        <w:t>统对本校考生信息进行审核，重点审核免试证明材料。</w:t>
      </w:r>
    </w:p>
    <w:p>
      <w:pPr>
        <w:pStyle w:val="3"/>
        <w:spacing w:before="3" w:line="338" w:lineRule="auto"/>
        <w:ind w:left="151" w:right="262" w:firstLine="479"/>
        <w:jc w:val="both"/>
      </w:pPr>
      <w:r>
        <w:t>（三）考试报名与网上缴费。通过学校审核的考生登录系统</w:t>
      </w:r>
      <w:r>
        <w:rPr>
          <w:spacing w:val="-9"/>
        </w:rPr>
        <w:t>进行考试报名和网上缴费，第一次、第二次考试报名缴费时间分</w:t>
      </w:r>
      <w:r>
        <w:rPr>
          <w:spacing w:val="-33"/>
        </w:rPr>
        <w:t xml:space="preserve">别为 </w:t>
      </w:r>
      <w:r>
        <w:t>6</w:t>
      </w:r>
      <w:r>
        <w:rPr>
          <w:spacing w:val="-53"/>
        </w:rPr>
        <w:t xml:space="preserve"> 月 </w:t>
      </w:r>
      <w:r>
        <w:t>4</w:t>
      </w:r>
      <w:r>
        <w:rPr>
          <w:spacing w:val="-41"/>
        </w:rPr>
        <w:t xml:space="preserve"> 日</w:t>
      </w:r>
      <w:r>
        <w:t>—9</w:t>
      </w:r>
      <w:r>
        <w:rPr>
          <w:spacing w:val="-27"/>
        </w:rPr>
        <w:t xml:space="preserve"> 日、</w:t>
      </w:r>
      <w:r>
        <w:t>6</w:t>
      </w:r>
      <w:r>
        <w:rPr>
          <w:spacing w:val="-54"/>
        </w:rPr>
        <w:t xml:space="preserve"> 月 </w:t>
      </w:r>
      <w:r>
        <w:t>24</w:t>
      </w:r>
      <w:r>
        <w:rPr>
          <w:spacing w:val="-28"/>
        </w:rPr>
        <w:t xml:space="preserve"> 日—</w:t>
      </w:r>
      <w:r>
        <w:t>25</w:t>
      </w:r>
      <w:r>
        <w:rPr>
          <w:spacing w:val="-28"/>
        </w:rPr>
        <w:t xml:space="preserve"> 日。</w:t>
      </w:r>
    </w:p>
    <w:p>
      <w:pPr>
        <w:pStyle w:val="3"/>
        <w:spacing w:before="6" w:line="340" w:lineRule="auto"/>
        <w:ind w:left="151" w:right="268" w:firstLine="479"/>
        <w:jc w:val="both"/>
      </w:pPr>
      <w:r>
        <w:t>（四）</w:t>
      </w:r>
      <w:r>
        <w:rPr>
          <w:spacing w:val="-4"/>
        </w:rPr>
        <w:t xml:space="preserve">打印准考证。考生于每次考试前 </w:t>
      </w:r>
      <w:r>
        <w:t>3</w:t>
      </w:r>
      <w:r>
        <w:rPr>
          <w:spacing w:val="-9"/>
        </w:rPr>
        <w:t xml:space="preserve"> 天，登录系统下载</w:t>
      </w:r>
      <w:r>
        <w:t>打印准考证。</w:t>
      </w:r>
    </w:p>
    <w:p>
      <w:pPr>
        <w:pStyle w:val="3"/>
        <w:spacing w:line="338" w:lineRule="auto"/>
        <w:ind w:left="151" w:right="268" w:firstLine="479"/>
        <w:jc w:val="both"/>
      </w:pPr>
      <w:r>
        <w:t>（五）考试结果。考生在完成答题并提交后，系统即自动显</w:t>
      </w:r>
      <w:r>
        <w:rPr>
          <w:spacing w:val="-11"/>
        </w:rPr>
        <w:t>示本次考试成绩。合格考生可在全部考试结束后，登录系统下载</w:t>
      </w:r>
      <w:r>
        <w:rPr>
          <w:spacing w:val="6"/>
          <w:w w:val="95"/>
        </w:rPr>
        <w:t xml:space="preserve">打印《山东省高等学校教师岗前培训考试暨教师资格笔试合格 </w:t>
      </w:r>
      <w:r>
        <w:rPr>
          <w:spacing w:val="6"/>
        </w:rPr>
        <w:t>证》。</w:t>
      </w:r>
    </w:p>
    <w:p>
      <w:pPr>
        <w:pStyle w:val="3"/>
        <w:spacing w:before="4"/>
        <w:ind w:left="792"/>
      </w:pPr>
      <w:r>
        <w:t>三、缴费标准</w:t>
      </w:r>
    </w:p>
    <w:p>
      <w:pPr>
        <w:pStyle w:val="3"/>
        <w:spacing w:before="171" w:line="338" w:lineRule="auto"/>
        <w:ind w:left="151" w:right="106" w:firstLine="640"/>
      </w:pPr>
      <w:r>
        <w:rPr>
          <w:spacing w:val="-11"/>
        </w:rPr>
        <w:t>按照省发展改革委、省财政厅《关于重新明确教师资格考试</w:t>
      </w:r>
      <w:r>
        <w:rPr>
          <w:spacing w:val="-17"/>
        </w:rPr>
        <w:t>收费标准有关问题的通知》</w:t>
      </w:r>
      <w:r>
        <w:t>（</w:t>
      </w:r>
      <w:r>
        <w:rPr>
          <w:spacing w:val="-6"/>
        </w:rPr>
        <w:t>鲁发改成本〔</w:t>
      </w:r>
      <w:r>
        <w:t>2021</w:t>
      </w:r>
      <w:r>
        <w:rPr>
          <w:spacing w:val="-36"/>
        </w:rPr>
        <w:t>〕</w:t>
      </w:r>
      <w:r>
        <w:t>474</w:t>
      </w:r>
      <w:r>
        <w:rPr>
          <w:spacing w:val="-47"/>
        </w:rPr>
        <w:t xml:space="preserve"> 号</w:t>
      </w:r>
      <w:r>
        <w:rPr>
          <w:spacing w:val="-39"/>
        </w:rPr>
        <w:t>）</w:t>
      </w:r>
      <w:r>
        <w:t xml:space="preserve">要求， </w:t>
      </w:r>
      <w:r>
        <w:rPr>
          <w:spacing w:val="-3"/>
        </w:rPr>
        <w:t xml:space="preserve">高校教师资格考试笔试科目一、科目二每人每科次 </w:t>
      </w:r>
      <w:r>
        <w:t>40</w:t>
      </w:r>
      <w:r>
        <w:rPr>
          <w:spacing w:val="-12"/>
        </w:rPr>
        <w:t xml:space="preserve"> 元。考生</w:t>
      </w:r>
      <w:r>
        <w:rPr>
          <w:spacing w:val="-14"/>
        </w:rPr>
        <w:t>应在规定时间内通过系统完成网上缴费</w:t>
      </w:r>
      <w:r>
        <w:t>（科目三不需缴费</w:t>
      </w:r>
      <w:r>
        <w:rPr>
          <w:spacing w:val="-39"/>
        </w:rPr>
        <w:t>），</w:t>
      </w:r>
      <w:r>
        <w:t>逾期未缴费视为放弃考试。</w:t>
      </w:r>
    </w:p>
    <w:p>
      <w:pPr>
        <w:spacing w:after="0" w:line="338" w:lineRule="auto"/>
        <w:sectPr>
          <w:pgSz w:w="11910" w:h="16840"/>
          <w:pgMar w:top="1580" w:right="1260" w:bottom="1840" w:left="1380" w:header="0" w:footer="1644" w:gutter="0"/>
          <w:pgBorders>
            <w:top w:val="none" w:sz="0" w:space="0"/>
            <w:left w:val="none" w:sz="0" w:space="0"/>
            <w:bottom w:val="none" w:sz="0" w:space="0"/>
            <w:right w:val="none" w:sz="0" w:space="0"/>
          </w:pgBorders>
          <w:cols w:space="720" w:num="1"/>
        </w:sectPr>
      </w:pPr>
    </w:p>
    <w:p>
      <w:pPr>
        <w:pStyle w:val="3"/>
        <w:rPr>
          <w:sz w:val="20"/>
        </w:rPr>
      </w:pPr>
    </w:p>
    <w:p>
      <w:pPr>
        <w:pStyle w:val="3"/>
        <w:spacing w:before="5"/>
        <w:rPr>
          <w:sz w:val="21"/>
        </w:rPr>
      </w:pPr>
    </w:p>
    <w:p>
      <w:pPr>
        <w:pStyle w:val="3"/>
        <w:spacing w:before="55"/>
        <w:ind w:left="792"/>
      </w:pPr>
      <w:r>
        <w:t>四、工作要求</w:t>
      </w:r>
    </w:p>
    <w:p>
      <w:pPr>
        <w:pStyle w:val="3"/>
        <w:spacing w:before="170" w:line="338" w:lineRule="auto"/>
        <w:ind w:left="151" w:right="268" w:firstLine="640"/>
        <w:jc w:val="both"/>
      </w:pPr>
      <w:r>
        <w:t>（一</w:t>
      </w:r>
      <w:r>
        <w:rPr>
          <w:spacing w:val="-29"/>
        </w:rPr>
        <w:t>）</w:t>
      </w:r>
      <w:r>
        <w:rPr>
          <w:spacing w:val="-10"/>
        </w:rPr>
        <w:t>高度重视，认真审核。高校教师岗前培训、教师资格</w:t>
      </w:r>
      <w:r>
        <w:rPr>
          <w:spacing w:val="-7"/>
        </w:rPr>
        <w:t>考试是实施高校教师资格制度的重要环节，是新入职教师认定教</w:t>
      </w:r>
      <w:r>
        <w:rPr>
          <w:spacing w:val="-11"/>
        </w:rPr>
        <w:t>育教学能力、取得高等学校教师资格的必备条件，对严格教师职</w:t>
      </w:r>
      <w:r>
        <w:rPr>
          <w:spacing w:val="-12"/>
        </w:rPr>
        <w:t>业准入、规范高校教师资格认定、提高教师队伍质量具有重要意义。各高校要高度重视，及时通知教师按时参加报名考试，做好</w:t>
      </w:r>
      <w:r>
        <w:t>报考人员信息审核等工作。</w:t>
      </w:r>
    </w:p>
    <w:p>
      <w:pPr>
        <w:pStyle w:val="3"/>
        <w:spacing w:before="12" w:line="338" w:lineRule="auto"/>
        <w:ind w:left="151" w:right="268" w:firstLine="640"/>
        <w:jc w:val="both"/>
      </w:pPr>
      <w:r>
        <w:t>（二</w:t>
      </w:r>
      <w:r>
        <w:rPr>
          <w:spacing w:val="-39"/>
        </w:rPr>
        <w:t>）</w:t>
      </w:r>
      <w:r>
        <w:rPr>
          <w:spacing w:val="-11"/>
        </w:rPr>
        <w:t>明确职责，精心组织。各考点要成立由学校领导负责</w:t>
      </w:r>
      <w:r>
        <w:rPr>
          <w:spacing w:val="-10"/>
        </w:rPr>
        <w:t>的考试工作领导小组，切实落实各项考务工作要求。选择具备监</w:t>
      </w:r>
      <w:r>
        <w:rPr>
          <w:spacing w:val="-9"/>
        </w:rPr>
        <w:t>控条件的标准化机房安排考试，全程录像不留死角。选派熟悉监</w:t>
      </w:r>
      <w:r>
        <w:rPr>
          <w:spacing w:val="-11"/>
        </w:rPr>
        <w:t>考业务、责任心强的人员担任监考员，并做好考前培训，明确程</w:t>
      </w:r>
      <w:r>
        <w:rPr>
          <w:spacing w:val="-12"/>
        </w:rPr>
        <w:t>序和要求，严格履行监考职责，自觉维护国家教师资格考试的严</w:t>
      </w:r>
      <w:r>
        <w:t>肃性和权威性。</w:t>
      </w:r>
    </w:p>
    <w:p>
      <w:pPr>
        <w:pStyle w:val="3"/>
        <w:spacing w:before="12" w:line="340" w:lineRule="auto"/>
        <w:ind w:left="151" w:right="155" w:firstLine="640"/>
      </w:pPr>
      <w:r>
        <w:t>（三）</w:t>
      </w:r>
      <w:r>
        <w:rPr>
          <w:spacing w:val="-1"/>
        </w:rPr>
        <w:t xml:space="preserve">严格纪律，诚信考试。各高校要加强考试诚信教育， </w:t>
      </w:r>
      <w:r>
        <w:rPr>
          <w:spacing w:val="-5"/>
        </w:rPr>
        <w:t>将遵守考试纪律情况作为检视师德和聘期考核的重要内容。依照</w:t>
      </w:r>
    </w:p>
    <w:p>
      <w:pPr>
        <w:pStyle w:val="3"/>
        <w:spacing w:line="405" w:lineRule="exact"/>
        <w:ind w:left="151"/>
      </w:pPr>
      <w:r>
        <w:rPr>
          <w:spacing w:val="6"/>
          <w:w w:val="95"/>
        </w:rPr>
        <w:t>《国家教育考试违规处理办法》《中华人民共和国刑法修正案</w:t>
      </w:r>
    </w:p>
    <w:p>
      <w:pPr>
        <w:pStyle w:val="3"/>
        <w:spacing w:before="172" w:line="338" w:lineRule="auto"/>
        <w:ind w:left="151" w:right="271"/>
        <w:jc w:val="both"/>
      </w:pPr>
      <w:r>
        <w:t>（九</w:t>
      </w:r>
      <w:r>
        <w:rPr>
          <w:spacing w:val="-20"/>
        </w:rPr>
        <w:t>）</w:t>
      </w:r>
      <w:r>
        <w:rPr>
          <w:spacing w:val="-11"/>
        </w:rPr>
        <w:t>》《教师资格条例》等法律法规，考生有违纪行为的，取消该科目的考试成绩；有作弊行为的，其所报名参加考试的各阶</w:t>
      </w:r>
      <w:r>
        <w:rPr>
          <w:spacing w:val="-5"/>
        </w:rPr>
        <w:t>段、各科成绩无效，3</w:t>
      </w:r>
      <w:r>
        <w:rPr>
          <w:spacing w:val="-11"/>
        </w:rPr>
        <w:t xml:space="preserve"> 年内不得再次参加教师资格考试，涉嫌违</w:t>
      </w:r>
      <w:r>
        <w:t>法的将依法追究法律责任。</w:t>
      </w:r>
    </w:p>
    <w:p>
      <w:pPr>
        <w:pStyle w:val="3"/>
        <w:spacing w:before="8" w:line="338" w:lineRule="auto"/>
        <w:ind w:left="151" w:right="266" w:firstLine="640"/>
      </w:pPr>
      <w:r>
        <w:rPr>
          <w:w w:val="95"/>
        </w:rPr>
        <w:t>（四</w:t>
      </w:r>
      <w:r>
        <w:rPr>
          <w:spacing w:val="-108"/>
          <w:w w:val="95"/>
        </w:rPr>
        <w:t>）</w:t>
      </w:r>
      <w:r>
        <w:rPr>
          <w:spacing w:val="-21"/>
          <w:w w:val="95"/>
        </w:rPr>
        <w:t>加强防疫，保障安全。各高校及时通知考生按照《</w:t>
      </w:r>
      <w:r>
        <w:rPr>
          <w:w w:val="95"/>
        </w:rPr>
        <w:t xml:space="preserve">2022 </w:t>
      </w:r>
      <w:r>
        <w:rPr>
          <w:spacing w:val="6"/>
          <w:w w:val="95"/>
        </w:rPr>
        <w:t>年上半年山东省高等学校教师岗前培训考试暨教师资格笔试考</w:t>
      </w:r>
    </w:p>
    <w:p>
      <w:pPr>
        <w:spacing w:after="0" w:line="338" w:lineRule="auto"/>
        <w:sectPr>
          <w:pgSz w:w="11910" w:h="16840"/>
          <w:pgMar w:top="1580" w:right="1260" w:bottom="1840" w:left="1380" w:header="0" w:footer="1644" w:gutter="0"/>
          <w:pgBorders>
            <w:top w:val="none" w:sz="0" w:space="0"/>
            <w:left w:val="none" w:sz="0" w:space="0"/>
            <w:bottom w:val="none" w:sz="0" w:space="0"/>
            <w:right w:val="none" w:sz="0" w:space="0"/>
          </w:pgBorders>
          <w:cols w:space="720" w:num="1"/>
        </w:sectPr>
      </w:pPr>
    </w:p>
    <w:p>
      <w:pPr>
        <w:pStyle w:val="3"/>
        <w:rPr>
          <w:sz w:val="20"/>
        </w:rPr>
      </w:pPr>
    </w:p>
    <w:p>
      <w:pPr>
        <w:pStyle w:val="3"/>
        <w:spacing w:before="5"/>
        <w:rPr>
          <w:sz w:val="21"/>
        </w:rPr>
      </w:pPr>
    </w:p>
    <w:p>
      <w:pPr>
        <w:pStyle w:val="3"/>
        <w:spacing w:before="55" w:line="340" w:lineRule="auto"/>
        <w:ind w:left="151" w:right="264"/>
        <w:jc w:val="both"/>
      </w:pPr>
      <w:r>
        <w:rPr>
          <w:spacing w:val="-6"/>
        </w:rPr>
        <w:t>生疫情防控要求》</w:t>
      </w:r>
      <w:r>
        <w:t>（见附件</w:t>
      </w:r>
      <w:r>
        <w:rPr>
          <w:spacing w:val="-23"/>
        </w:rPr>
        <w:t>）</w:t>
      </w:r>
      <w:r>
        <w:rPr>
          <w:spacing w:val="-8"/>
        </w:rPr>
        <w:t>，提前做好有关准备工作。各考点</w:t>
      </w:r>
      <w:r>
        <w:rPr>
          <w:spacing w:val="-6"/>
        </w:rPr>
        <w:t>要根据我省疫情防控工作部署要求，做细做实疫情防控工作，切实保障考生和考务人员身体健康。</w:t>
      </w:r>
    </w:p>
    <w:p>
      <w:pPr>
        <w:pStyle w:val="3"/>
        <w:spacing w:before="6"/>
        <w:rPr>
          <w:sz w:val="44"/>
        </w:rPr>
      </w:pPr>
    </w:p>
    <w:p>
      <w:pPr>
        <w:pStyle w:val="3"/>
        <w:spacing w:line="340" w:lineRule="auto"/>
        <w:ind w:left="1752" w:right="316" w:hanging="960"/>
      </w:pPr>
      <w:r>
        <w:t>附件：2022 年上半年山东省高等学校教师岗前培训考试暨教师资格笔试考生疫情防控要求</w:t>
      </w:r>
    </w:p>
    <w:p>
      <w:pPr>
        <w:pStyle w:val="3"/>
      </w:pPr>
    </w:p>
    <w:p>
      <w:pPr>
        <w:pStyle w:val="3"/>
      </w:pPr>
    </w:p>
    <w:p>
      <w:pPr>
        <w:pStyle w:val="3"/>
        <w:spacing w:before="3"/>
        <w:rPr>
          <w:sz w:val="26"/>
        </w:rPr>
      </w:pPr>
    </w:p>
    <w:p>
      <w:pPr>
        <w:pStyle w:val="3"/>
        <w:spacing w:line="338" w:lineRule="auto"/>
        <w:ind w:left="5257" w:right="1527" w:firstLine="336"/>
      </w:pPr>
      <w:r>
        <w:t>山东省教育厅2022</w:t>
      </w:r>
      <w:r>
        <w:rPr>
          <w:spacing w:val="-54"/>
        </w:rPr>
        <w:t xml:space="preserve"> 年 </w:t>
      </w:r>
      <w:r>
        <w:t>5</w:t>
      </w:r>
      <w:r>
        <w:rPr>
          <w:spacing w:val="-54"/>
        </w:rPr>
        <w:t xml:space="preserve"> 月 </w:t>
      </w:r>
      <w:r>
        <w:t>26</w:t>
      </w:r>
      <w:r>
        <w:rPr>
          <w:spacing w:val="-49"/>
        </w:rPr>
        <w:t xml:space="preserve"> 日</w:t>
      </w:r>
    </w:p>
    <w:p>
      <w:pPr>
        <w:spacing w:after="0" w:line="338" w:lineRule="auto"/>
        <w:sectPr>
          <w:pgSz w:w="11910" w:h="16840"/>
          <w:pgMar w:top="1580" w:right="1260" w:bottom="1840" w:left="1380" w:header="0" w:footer="1644" w:gutter="0"/>
          <w:pgBorders>
            <w:top w:val="none" w:sz="0" w:space="0"/>
            <w:left w:val="none" w:sz="0" w:space="0"/>
            <w:bottom w:val="none" w:sz="0" w:space="0"/>
            <w:right w:val="none" w:sz="0" w:space="0"/>
          </w:pgBorders>
          <w:cols w:space="720" w:num="1"/>
        </w:sectPr>
      </w:pPr>
    </w:p>
    <w:p>
      <w:pPr>
        <w:pStyle w:val="3"/>
        <w:rPr>
          <w:sz w:val="20"/>
        </w:rPr>
      </w:pPr>
    </w:p>
    <w:p>
      <w:pPr>
        <w:pStyle w:val="3"/>
        <w:spacing w:before="5"/>
        <w:rPr>
          <w:sz w:val="20"/>
        </w:rPr>
      </w:pPr>
    </w:p>
    <w:p>
      <w:pPr>
        <w:pStyle w:val="3"/>
        <w:spacing w:before="67"/>
        <w:ind w:left="151"/>
      </w:pPr>
      <w:r>
        <w:t>附件</w:t>
      </w:r>
    </w:p>
    <w:p>
      <w:pPr>
        <w:pStyle w:val="2"/>
        <w:spacing w:before="51" w:line="247" w:lineRule="auto"/>
        <w:ind w:left="1217" w:right="1335"/>
      </w:pPr>
      <w:r>
        <w:t>2022</w:t>
      </w:r>
      <w:r>
        <w:rPr>
          <w:spacing w:val="-13"/>
        </w:rPr>
        <w:t xml:space="preserve"> 年上半年山东省高等学校教师</w:t>
      </w:r>
      <w:r>
        <w:t>岗前培训考试暨教师资格笔试</w:t>
      </w:r>
    </w:p>
    <w:p>
      <w:pPr>
        <w:spacing w:before="0" w:line="562" w:lineRule="exact"/>
        <w:ind w:left="0" w:right="117" w:firstLine="0"/>
        <w:jc w:val="center"/>
        <w:rPr>
          <w:sz w:val="44"/>
        </w:rPr>
      </w:pPr>
      <w:r>
        <w:rPr>
          <w:sz w:val="44"/>
        </w:rPr>
        <w:t>考生疫情防控要求</w:t>
      </w:r>
    </w:p>
    <w:p>
      <w:pPr>
        <w:pStyle w:val="3"/>
        <w:rPr>
          <w:sz w:val="20"/>
        </w:rPr>
      </w:pPr>
    </w:p>
    <w:p>
      <w:pPr>
        <w:pStyle w:val="3"/>
        <w:rPr>
          <w:sz w:val="20"/>
        </w:rPr>
      </w:pPr>
    </w:p>
    <w:p>
      <w:pPr>
        <w:pStyle w:val="3"/>
        <w:spacing w:before="206" w:line="338" w:lineRule="auto"/>
        <w:ind w:left="151" w:right="272" w:firstLine="640"/>
        <w:jc w:val="both"/>
      </w:pPr>
      <w:r>
        <w:rPr>
          <w:spacing w:val="-8"/>
        </w:rPr>
        <w:t>当前新冠肺炎疫情防控形势严峻复杂，请广大考生按照学校</w:t>
      </w:r>
      <w:r>
        <w:rPr>
          <w:spacing w:val="-9"/>
        </w:rPr>
        <w:t>和考点所在地疫情防控要求，做好自我防护，确保如期顺利参加</w:t>
      </w:r>
      <w:r>
        <w:t>考试。</w:t>
      </w:r>
    </w:p>
    <w:p>
      <w:pPr>
        <w:pStyle w:val="3"/>
        <w:spacing w:before="6" w:line="338" w:lineRule="auto"/>
        <w:ind w:left="151" w:right="109" w:firstLine="640"/>
      </w:pPr>
      <w:r>
        <w:rPr>
          <w:spacing w:val="-10"/>
        </w:rPr>
        <w:t>一、申领“山东省电子健康通行码”。请考生提前申领“山</w:t>
      </w:r>
      <w:r>
        <w:rPr>
          <w:spacing w:val="-14"/>
          <w:w w:val="99"/>
        </w:rPr>
        <w:t>东省电子健康通行码”</w:t>
      </w:r>
      <w:r>
        <w:rPr>
          <w:w w:val="99"/>
        </w:rPr>
        <w:t>（</w:t>
      </w:r>
      <w:r>
        <w:rPr>
          <w:spacing w:val="-12"/>
          <w:w w:val="99"/>
        </w:rPr>
        <w:t>可通过微信公众号“健康山东服务号”、</w:t>
      </w:r>
      <w:r>
        <w:rPr>
          <w:spacing w:val="-21"/>
        </w:rPr>
        <w:t xml:space="preserve">爱山东 </w:t>
      </w:r>
      <w:r>
        <w:t>APP</w:t>
      </w:r>
      <w:r>
        <w:rPr>
          <w:spacing w:val="-5"/>
        </w:rPr>
        <w:t>、支付宝“电子健康通行卡”等渠道申领</w:t>
      </w:r>
      <w:r>
        <w:rPr>
          <w:spacing w:val="-6"/>
        </w:rPr>
        <w:t>）</w:t>
      </w:r>
      <w:r>
        <w:rPr>
          <w:spacing w:val="-2"/>
        </w:rPr>
        <w:t>，外省来</w:t>
      </w:r>
      <w:r>
        <w:rPr>
          <w:spacing w:val="-9"/>
        </w:rPr>
        <w:t>鲁考生请在电子健康码界面填写“来鲁申报”。考前我厅将统一</w:t>
      </w:r>
      <w:r>
        <w:rPr>
          <w:spacing w:val="-14"/>
        </w:rPr>
        <w:t>进行网上核查，考生入场时根据考点要求，扫描场所码并出示扫码结果。</w:t>
      </w:r>
    </w:p>
    <w:p>
      <w:pPr>
        <w:pStyle w:val="3"/>
        <w:spacing w:before="12" w:line="338" w:lineRule="auto"/>
        <w:ind w:left="151" w:right="268" w:firstLine="640"/>
        <w:jc w:val="both"/>
      </w:pPr>
      <w:r>
        <w:rPr>
          <w:spacing w:val="-13"/>
        </w:rPr>
        <w:t>二、按规定进行核酸检测。所有考生须在考试进入考点时上</w:t>
      </w:r>
      <w:r>
        <w:rPr>
          <w:spacing w:val="-16"/>
        </w:rPr>
        <w:t xml:space="preserve">交考前 </w:t>
      </w:r>
      <w:r>
        <w:t>48</w:t>
      </w:r>
      <w:r>
        <w:rPr>
          <w:spacing w:val="-8"/>
        </w:rPr>
        <w:t xml:space="preserve"> 小时内核酸检测阴性证明方可参加考试。请在规定时间内到相关医疗机构进行核酸检测。</w:t>
      </w:r>
    </w:p>
    <w:p>
      <w:pPr>
        <w:pStyle w:val="3"/>
        <w:spacing w:before="6" w:line="338" w:lineRule="auto"/>
        <w:ind w:left="151" w:right="264" w:firstLine="640"/>
        <w:jc w:val="both"/>
      </w:pPr>
      <w:r>
        <w:rPr>
          <w:spacing w:val="-3"/>
        </w:rPr>
        <w:t xml:space="preserve">三、按时开展个人健康监测。请考生于考前 </w:t>
      </w:r>
      <w:r>
        <w:t>14</w:t>
      </w:r>
      <w:r>
        <w:rPr>
          <w:spacing w:val="-11"/>
        </w:rPr>
        <w:t xml:space="preserve"> 天起，每天</w:t>
      </w:r>
      <w:r>
        <w:rPr>
          <w:spacing w:val="-7"/>
        </w:rPr>
        <w:t>自行测量、记录体温并进行健康状况监测，如实填写《</w:t>
      </w:r>
      <w:r>
        <w:t>2022</w:t>
      </w:r>
      <w:r>
        <w:rPr>
          <w:spacing w:val="7"/>
        </w:rPr>
        <w:t xml:space="preserve"> 年</w:t>
      </w:r>
      <w:r>
        <w:rPr>
          <w:spacing w:val="6"/>
          <w:w w:val="95"/>
        </w:rPr>
        <w:t xml:space="preserve">上半年山东省高等学校教师岗前培训考试暨教师资格笔试考生 </w:t>
      </w:r>
      <w:r>
        <w:rPr>
          <w:spacing w:val="6"/>
        </w:rPr>
        <w:t>健康管理信息采集表》（见附件），进入考场时上交。</w:t>
      </w:r>
    </w:p>
    <w:p>
      <w:pPr>
        <w:spacing w:after="0" w:line="338" w:lineRule="auto"/>
        <w:jc w:val="both"/>
        <w:sectPr>
          <w:pgSz w:w="11910" w:h="16840"/>
          <w:pgMar w:top="1580" w:right="1260" w:bottom="1840" w:left="1380" w:header="0" w:footer="1644" w:gutter="0"/>
          <w:pgBorders>
            <w:top w:val="none" w:sz="0" w:space="0"/>
            <w:left w:val="none" w:sz="0" w:space="0"/>
            <w:bottom w:val="none" w:sz="0" w:space="0"/>
            <w:right w:val="none" w:sz="0" w:space="0"/>
          </w:pgBorders>
          <w:cols w:space="720" w:num="1"/>
        </w:sectPr>
      </w:pPr>
    </w:p>
    <w:p>
      <w:pPr>
        <w:pStyle w:val="3"/>
        <w:rPr>
          <w:sz w:val="20"/>
        </w:rPr>
      </w:pPr>
    </w:p>
    <w:p>
      <w:pPr>
        <w:pStyle w:val="3"/>
        <w:spacing w:before="5"/>
        <w:rPr>
          <w:sz w:val="21"/>
        </w:rPr>
      </w:pPr>
    </w:p>
    <w:p>
      <w:pPr>
        <w:pStyle w:val="3"/>
        <w:spacing w:before="55" w:line="340" w:lineRule="auto"/>
        <w:ind w:left="151" w:right="269" w:firstLine="640"/>
        <w:jc w:val="both"/>
      </w:pPr>
      <w:r>
        <w:rPr>
          <w:spacing w:val="-3"/>
        </w:rPr>
        <w:t xml:space="preserve">四、尽量减少跨区域流动。在外地的考生须于考前 </w:t>
      </w:r>
      <w:r>
        <w:t>14</w:t>
      </w:r>
      <w:r>
        <w:rPr>
          <w:spacing w:val="-25"/>
        </w:rPr>
        <w:t xml:space="preserve"> 天前</w:t>
      </w:r>
      <w:r>
        <w:rPr>
          <w:spacing w:val="-11"/>
        </w:rPr>
        <w:t>返回学校所在地，主动向学校报告旅居史，密切关注并严格履行</w:t>
      </w:r>
      <w:r>
        <w:t>学校和考点所在地的疫情防控要求。</w:t>
      </w:r>
    </w:p>
    <w:p>
      <w:pPr>
        <w:pStyle w:val="3"/>
        <w:spacing w:line="340" w:lineRule="auto"/>
        <w:ind w:left="151" w:right="268" w:firstLine="640"/>
        <w:jc w:val="both"/>
      </w:pPr>
      <w:r>
        <w:rPr>
          <w:spacing w:val="-12"/>
        </w:rPr>
        <w:t>五、特殊情况请及时联系。根据我省疫情防控工作部署，属于以下情形的，需经卫生健康部门、疾控部门和医疗机构等专业</w:t>
      </w:r>
      <w:r>
        <w:rPr>
          <w:spacing w:val="-11"/>
        </w:rPr>
        <w:t>评估，纳入考点所在地疫情防控体系，并采取必要的隔离防护和健康监测措施，请相关考生考前主动联系学校说明情况，并由学</w:t>
      </w:r>
      <w:r>
        <w:rPr>
          <w:spacing w:val="-8"/>
        </w:rPr>
        <w:t>校向山东省高等学校师资培训中心</w:t>
      </w:r>
      <w:r>
        <w:rPr>
          <w:spacing w:val="3"/>
        </w:rPr>
        <w:t>（</w:t>
      </w:r>
      <w:r>
        <w:rPr>
          <w:spacing w:val="-1"/>
        </w:rPr>
        <w:t>山东省高等学校教师资格认</w:t>
      </w:r>
      <w:r>
        <w:t>定指导中心）报告：</w:t>
      </w:r>
    </w:p>
    <w:p>
      <w:pPr>
        <w:pStyle w:val="3"/>
        <w:spacing w:line="397" w:lineRule="exact"/>
        <w:ind w:left="792"/>
        <w:jc w:val="both"/>
      </w:pPr>
      <w:r>
        <w:rPr>
          <w:spacing w:val="-8"/>
        </w:rPr>
        <w:t>治愈出院的确诊病例和无症状感染者</w:t>
      </w:r>
      <w:r>
        <w:t>（</w:t>
      </w:r>
      <w:r>
        <w:rPr>
          <w:spacing w:val="-17"/>
        </w:rPr>
        <w:t xml:space="preserve">须持考前 </w:t>
      </w:r>
      <w:r>
        <w:t>7</w:t>
      </w:r>
      <w:r>
        <w:rPr>
          <w:spacing w:val="-18"/>
        </w:rPr>
        <w:t xml:space="preserve"> 天内的健</w:t>
      </w:r>
    </w:p>
    <w:p>
      <w:pPr>
        <w:pStyle w:val="3"/>
        <w:spacing w:before="164" w:line="340" w:lineRule="auto"/>
        <w:ind w:left="151" w:right="268"/>
        <w:jc w:val="both"/>
      </w:pPr>
      <w:r>
        <w:t>康体检报告</w:t>
      </w:r>
      <w:r>
        <w:rPr>
          <w:spacing w:val="-39"/>
        </w:rPr>
        <w:t>）；</w:t>
      </w:r>
      <w:r>
        <w:rPr>
          <w:spacing w:val="-7"/>
        </w:rPr>
        <w:t>有中、高风险等疫情重点地区旅居史且离开上述</w:t>
      </w:r>
      <w:r>
        <w:rPr>
          <w:spacing w:val="-17"/>
        </w:rPr>
        <w:t xml:space="preserve">地区不满 </w:t>
      </w:r>
      <w:r>
        <w:t>21</w:t>
      </w:r>
      <w:r>
        <w:rPr>
          <w:spacing w:val="-26"/>
        </w:rPr>
        <w:t xml:space="preserve"> 天者；居住社区 </w:t>
      </w:r>
      <w:r>
        <w:t>21</w:t>
      </w:r>
      <w:r>
        <w:rPr>
          <w:spacing w:val="-13"/>
        </w:rPr>
        <w:t xml:space="preserve"> 天内发生疫情者；有境外旅居史</w:t>
      </w:r>
    </w:p>
    <w:p>
      <w:pPr>
        <w:pStyle w:val="3"/>
        <w:spacing w:line="405" w:lineRule="exact"/>
        <w:ind w:left="151"/>
      </w:pPr>
      <w:r>
        <w:rPr>
          <w:spacing w:val="-13"/>
        </w:rPr>
        <w:t xml:space="preserve">且入境已满 </w:t>
      </w:r>
      <w:r>
        <w:t>14</w:t>
      </w:r>
      <w:r>
        <w:rPr>
          <w:spacing w:val="-26"/>
        </w:rPr>
        <w:t xml:space="preserve"> 天但不满 </w:t>
      </w:r>
      <w:r>
        <w:t>28</w:t>
      </w:r>
      <w:r>
        <w:rPr>
          <w:spacing w:val="-20"/>
        </w:rPr>
        <w:t xml:space="preserve"> 天者；开考前 </w:t>
      </w:r>
      <w:r>
        <w:t>14</w:t>
      </w:r>
      <w:r>
        <w:rPr>
          <w:spacing w:val="-10"/>
        </w:rPr>
        <w:t xml:space="preserve"> 天有发热、咳嗽等</w:t>
      </w:r>
    </w:p>
    <w:p>
      <w:pPr>
        <w:pStyle w:val="3"/>
        <w:spacing w:before="171" w:line="340" w:lineRule="auto"/>
        <w:ind w:left="151" w:right="157"/>
      </w:pPr>
      <w:r>
        <w:t>症状者；考前 21 天从发生本土疫情省份入鲁返鲁参加考试者； 其他尚处于居家健康监测期的一般接触者（与感染者活动时空轨迹重叠人员）、同时空伴随人员和封闭管理地区（包括封控区、管控区、防范区）人员等。</w:t>
      </w:r>
    </w:p>
    <w:p>
      <w:pPr>
        <w:pStyle w:val="3"/>
        <w:spacing w:line="338" w:lineRule="auto"/>
        <w:ind w:left="151" w:right="267" w:firstLine="640"/>
        <w:jc w:val="both"/>
      </w:pPr>
      <w:r>
        <w:rPr>
          <w:spacing w:val="-12"/>
        </w:rPr>
        <w:t>六、自觉接受体温测量。考试当天，进入考点时须接受体温</w:t>
      </w:r>
      <w:r>
        <w:rPr>
          <w:spacing w:val="-6"/>
        </w:rPr>
        <w:t>测量，如体温≥</w:t>
      </w:r>
      <w:r>
        <w:t>37.3</w:t>
      </w:r>
      <w:r>
        <w:rPr>
          <w:spacing w:val="-6"/>
        </w:rPr>
        <w:t>℃将进行复测；如复测后仍≥37.3</w:t>
      </w:r>
      <w:r>
        <w:rPr>
          <w:spacing w:val="-3"/>
        </w:rPr>
        <w:t>℃，须按</w:t>
      </w:r>
      <w:r>
        <w:rPr>
          <w:spacing w:val="6"/>
          <w:w w:val="95"/>
        </w:rPr>
        <w:t xml:space="preserve">照考点应急处置程序参加考试，请考生配合考点工作人员的安 </w:t>
      </w:r>
      <w:r>
        <w:rPr>
          <w:spacing w:val="6"/>
        </w:rPr>
        <w:t>排。</w:t>
      </w:r>
    </w:p>
    <w:p>
      <w:pPr>
        <w:spacing w:after="0" w:line="338" w:lineRule="auto"/>
        <w:jc w:val="both"/>
        <w:sectPr>
          <w:pgSz w:w="11910" w:h="16840"/>
          <w:pgMar w:top="1580" w:right="1260" w:bottom="1840" w:left="1380" w:header="0" w:footer="1644" w:gutter="0"/>
          <w:pgBorders>
            <w:top w:val="none" w:sz="0" w:space="0"/>
            <w:left w:val="none" w:sz="0" w:space="0"/>
            <w:bottom w:val="none" w:sz="0" w:space="0"/>
            <w:right w:val="none" w:sz="0" w:space="0"/>
          </w:pgBorders>
          <w:cols w:space="720" w:num="1"/>
        </w:sectPr>
      </w:pPr>
    </w:p>
    <w:p>
      <w:pPr>
        <w:pStyle w:val="3"/>
        <w:rPr>
          <w:sz w:val="20"/>
        </w:rPr>
      </w:pPr>
    </w:p>
    <w:p>
      <w:pPr>
        <w:pStyle w:val="3"/>
        <w:spacing w:before="5"/>
        <w:rPr>
          <w:sz w:val="21"/>
        </w:rPr>
      </w:pPr>
    </w:p>
    <w:p>
      <w:pPr>
        <w:pStyle w:val="3"/>
        <w:spacing w:before="55" w:line="340" w:lineRule="auto"/>
        <w:ind w:left="151" w:right="268" w:firstLine="640"/>
        <w:jc w:val="both"/>
      </w:pPr>
      <w:r>
        <w:rPr>
          <w:spacing w:val="-12"/>
        </w:rPr>
        <w:t>七、切实做好个人防护。考生抵达考点后直至离开考点</w:t>
      </w:r>
      <w:r>
        <w:t>（</w:t>
      </w:r>
      <w:r>
        <w:rPr>
          <w:spacing w:val="-13"/>
        </w:rPr>
        <w:t>包</w:t>
      </w:r>
      <w:r>
        <w:t>括考试期间</w:t>
      </w:r>
      <w:r>
        <w:rPr>
          <w:spacing w:val="-39"/>
        </w:rPr>
        <w:t>），</w:t>
      </w:r>
      <w:r>
        <w:rPr>
          <w:spacing w:val="-3"/>
        </w:rPr>
        <w:t>应全程规范佩戴一次性医用口罩。请按照考点工作人员指挥，有序排队入场和离场，与他人保持安全距离。</w:t>
      </w:r>
    </w:p>
    <w:p>
      <w:pPr>
        <w:pStyle w:val="3"/>
        <w:spacing w:line="340" w:lineRule="auto"/>
        <w:ind w:left="151" w:right="269" w:firstLine="640"/>
      </w:pPr>
      <w:r>
        <w:rPr>
          <w:spacing w:val="-9"/>
        </w:rPr>
        <w:t>以上疫情防控要求如有变化，我厅将第一时间告知考生，请</w:t>
      </w:r>
      <w:r>
        <w:t>考生严格执行我省及学校、考点所在地最新防疫要求。</w:t>
      </w:r>
    </w:p>
    <w:p>
      <w:pPr>
        <w:pStyle w:val="3"/>
        <w:spacing w:before="5"/>
        <w:rPr>
          <w:sz w:val="44"/>
        </w:rPr>
      </w:pPr>
    </w:p>
    <w:p>
      <w:pPr>
        <w:pStyle w:val="3"/>
        <w:spacing w:line="340" w:lineRule="auto"/>
        <w:ind w:left="1752" w:right="316" w:hanging="960"/>
      </w:pPr>
      <w:r>
        <w:t>附件：2022 年上半年山东省高等学校教师岗前培训考试暨教师资格笔试考生健康管理信息采集表</w:t>
      </w:r>
    </w:p>
    <w:p>
      <w:pPr>
        <w:spacing w:after="0" w:line="340" w:lineRule="auto"/>
        <w:sectPr>
          <w:pgSz w:w="11910" w:h="16840"/>
          <w:pgMar w:top="1580" w:right="1260" w:bottom="1840" w:left="1380" w:header="0" w:footer="1644" w:gutter="0"/>
          <w:pgBorders>
            <w:top w:val="none" w:sz="0" w:space="0"/>
            <w:left w:val="none" w:sz="0" w:space="0"/>
            <w:bottom w:val="none" w:sz="0" w:space="0"/>
            <w:right w:val="none" w:sz="0" w:space="0"/>
          </w:pgBorders>
          <w:cols w:space="720" w:num="1"/>
        </w:sectPr>
      </w:pPr>
    </w:p>
    <w:p>
      <w:pPr>
        <w:pStyle w:val="3"/>
        <w:rPr>
          <w:sz w:val="20"/>
        </w:rPr>
      </w:pPr>
    </w:p>
    <w:p>
      <w:pPr>
        <w:pStyle w:val="3"/>
        <w:spacing w:before="5"/>
        <w:rPr>
          <w:sz w:val="20"/>
        </w:rPr>
      </w:pPr>
    </w:p>
    <w:p>
      <w:pPr>
        <w:pStyle w:val="3"/>
        <w:spacing w:before="67"/>
        <w:ind w:left="151"/>
      </w:pPr>
      <w:r>
        <w:t>附件</w:t>
      </w:r>
    </w:p>
    <w:p>
      <w:pPr>
        <w:pStyle w:val="2"/>
        <w:spacing w:before="54" w:line="247" w:lineRule="auto"/>
        <w:ind w:left="170" w:right="295" w:firstLine="165"/>
        <w:jc w:val="left"/>
      </w:pPr>
      <w:r>
        <w:pict>
          <v:line id="_x0000_s1033" o:spid="_x0000_s1033" o:spt="20" style="position:absolute;left:0pt;margin-left:75.25pt;margin-top:59.6pt;height:99.6pt;width:57.4pt;mso-position-horizontal-relative:page;z-index:-251655168;mso-width-relative:page;mso-height-relative:page;" stroked="t" coordsize="21600,21600">
            <v:path arrowok="t"/>
            <v:fill focussize="0,0"/>
            <v:stroke color="#000000"/>
            <v:imagedata o:title=""/>
            <o:lock v:ext="edit"/>
          </v:line>
        </w:pict>
      </w:r>
      <w:r>
        <w:t>2022 年上半年山东省高等学校教师岗前培训考试暨教师资格笔试考生健康管理信息采集表</w:t>
      </w:r>
    </w:p>
    <w:tbl>
      <w:tblPr>
        <w:tblStyle w:val="4"/>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3"/>
        <w:gridCol w:w="672"/>
        <w:gridCol w:w="812"/>
        <w:gridCol w:w="1159"/>
        <w:gridCol w:w="943"/>
        <w:gridCol w:w="2028"/>
        <w:gridCol w:w="1116"/>
        <w:gridCol w:w="10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7" w:hRule="atLeast"/>
        </w:trPr>
        <w:tc>
          <w:tcPr>
            <w:tcW w:w="1183" w:type="dxa"/>
            <w:vMerge w:val="restart"/>
            <w:tcBorders>
              <w:bottom w:val="nil"/>
            </w:tcBorders>
          </w:tcPr>
          <w:p>
            <w:pPr>
              <w:pStyle w:val="8"/>
              <w:spacing w:before="11"/>
              <w:rPr>
                <w:sz w:val="19"/>
              </w:rPr>
            </w:pPr>
          </w:p>
          <w:p>
            <w:pPr>
              <w:pStyle w:val="8"/>
              <w:ind w:left="748"/>
              <w:rPr>
                <w:sz w:val="18"/>
              </w:rPr>
            </w:pPr>
            <w:r>
              <w:rPr>
                <w:sz w:val="18"/>
              </w:rPr>
              <w:t>情形</w:t>
            </w:r>
          </w:p>
        </w:tc>
        <w:tc>
          <w:tcPr>
            <w:tcW w:w="7747" w:type="dxa"/>
            <w:gridSpan w:val="7"/>
          </w:tcPr>
          <w:p>
            <w:pPr>
              <w:pStyle w:val="8"/>
              <w:spacing w:before="123"/>
              <w:ind w:left="2694" w:right="2662"/>
              <w:jc w:val="center"/>
              <w:rPr>
                <w:sz w:val="18"/>
              </w:rPr>
            </w:pPr>
            <w:r>
              <w:rPr>
                <w:sz w:val="18"/>
              </w:rPr>
              <w:t>健康排查（流行病学史筛查）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5" w:hRule="atLeast"/>
        </w:trPr>
        <w:tc>
          <w:tcPr>
            <w:tcW w:w="1183" w:type="dxa"/>
            <w:vMerge w:val="continue"/>
            <w:tcBorders>
              <w:top w:val="nil"/>
              <w:bottom w:val="nil"/>
            </w:tcBorders>
          </w:tcPr>
          <w:p>
            <w:pPr>
              <w:rPr>
                <w:sz w:val="2"/>
                <w:szCs w:val="2"/>
              </w:rPr>
            </w:pPr>
          </w:p>
        </w:tc>
        <w:tc>
          <w:tcPr>
            <w:tcW w:w="1484" w:type="dxa"/>
            <w:gridSpan w:val="2"/>
            <w:vMerge w:val="restart"/>
          </w:tcPr>
          <w:p>
            <w:pPr>
              <w:pStyle w:val="8"/>
              <w:spacing w:before="7"/>
              <w:rPr>
                <w:sz w:val="18"/>
              </w:rPr>
            </w:pPr>
          </w:p>
          <w:p>
            <w:pPr>
              <w:pStyle w:val="8"/>
              <w:spacing w:line="338" w:lineRule="auto"/>
              <w:ind w:left="4" w:right="70" w:firstLine="91"/>
              <w:jc w:val="both"/>
              <w:rPr>
                <w:sz w:val="18"/>
              </w:rPr>
            </w:pPr>
            <w:r>
              <w:rPr>
                <w:sz w:val="18"/>
              </w:rPr>
              <w:t>21</w:t>
            </w:r>
            <w:r>
              <w:rPr>
                <w:spacing w:val="-10"/>
                <w:sz w:val="18"/>
              </w:rPr>
              <w:t xml:space="preserve"> 天内国内中、</w:t>
            </w:r>
            <w:r>
              <w:rPr>
                <w:spacing w:val="16"/>
                <w:sz w:val="18"/>
              </w:rPr>
              <w:t>高风险等疫情重</w:t>
            </w:r>
            <w:r>
              <w:rPr>
                <w:spacing w:val="-11"/>
                <w:sz w:val="18"/>
              </w:rPr>
              <w:t>点地区旅居地</w:t>
            </w:r>
            <w:r>
              <w:rPr>
                <w:sz w:val="18"/>
              </w:rPr>
              <w:t>（县</w:t>
            </w:r>
          </w:p>
          <w:p>
            <w:pPr>
              <w:pStyle w:val="8"/>
              <w:spacing w:line="228" w:lineRule="exact"/>
              <w:ind w:left="4"/>
              <w:rPr>
                <w:sz w:val="18"/>
              </w:rPr>
            </w:pPr>
            <w:r>
              <w:rPr>
                <w:sz w:val="18"/>
              </w:rPr>
              <w:t>（</w:t>
            </w:r>
            <w:r>
              <w:rPr>
                <w:spacing w:val="-2"/>
                <w:sz w:val="18"/>
              </w:rPr>
              <w:t>市、区</w:t>
            </w:r>
            <w:r>
              <w:rPr>
                <w:spacing w:val="-92"/>
                <w:sz w:val="18"/>
              </w:rPr>
              <w:t>）</w:t>
            </w:r>
            <w:r>
              <w:rPr>
                <w:sz w:val="18"/>
              </w:rPr>
              <w:t>）</w:t>
            </w:r>
          </w:p>
        </w:tc>
        <w:tc>
          <w:tcPr>
            <w:tcW w:w="1159" w:type="dxa"/>
            <w:tcBorders>
              <w:bottom w:val="nil"/>
            </w:tcBorders>
          </w:tcPr>
          <w:p>
            <w:pPr>
              <w:pStyle w:val="8"/>
              <w:rPr>
                <w:rFonts w:ascii="Times New Roman"/>
                <w:sz w:val="14"/>
              </w:rPr>
            </w:pPr>
          </w:p>
        </w:tc>
        <w:tc>
          <w:tcPr>
            <w:tcW w:w="943" w:type="dxa"/>
            <w:vMerge w:val="restart"/>
          </w:tcPr>
          <w:p>
            <w:pPr>
              <w:pStyle w:val="8"/>
              <w:spacing w:before="10"/>
              <w:rPr>
                <w:sz w:val="17"/>
              </w:rPr>
            </w:pPr>
          </w:p>
          <w:p>
            <w:pPr>
              <w:pStyle w:val="8"/>
              <w:spacing w:before="1" w:line="261" w:lineRule="auto"/>
              <w:ind w:left="158" w:right="16" w:hanging="10"/>
              <w:jc w:val="center"/>
              <w:rPr>
                <w:sz w:val="18"/>
              </w:rPr>
            </w:pPr>
            <w:r>
              <w:rPr>
                <w:spacing w:val="-6"/>
                <w:sz w:val="18"/>
              </w:rPr>
              <w:t>居住社区21</w:t>
            </w:r>
            <w:r>
              <w:rPr>
                <w:spacing w:val="-19"/>
                <w:sz w:val="18"/>
              </w:rPr>
              <w:t xml:space="preserve"> 天内发</w:t>
            </w:r>
            <w:r>
              <w:rPr>
                <w:spacing w:val="-10"/>
                <w:sz w:val="18"/>
              </w:rPr>
              <w:t>生疫情</w:t>
            </w:r>
          </w:p>
          <w:p>
            <w:pPr>
              <w:pStyle w:val="8"/>
              <w:ind w:left="280" w:right="263"/>
              <w:jc w:val="center"/>
              <w:rPr>
                <w:sz w:val="18"/>
              </w:rPr>
            </w:pPr>
            <w:r>
              <w:rPr>
                <w:spacing w:val="-5"/>
                <w:sz w:val="18"/>
              </w:rPr>
              <w:t>①是</w:t>
            </w:r>
          </w:p>
          <w:p>
            <w:pPr>
              <w:pStyle w:val="8"/>
              <w:spacing w:before="28"/>
              <w:ind w:left="280" w:right="263"/>
              <w:jc w:val="center"/>
              <w:rPr>
                <w:sz w:val="18"/>
              </w:rPr>
            </w:pPr>
            <w:r>
              <w:rPr>
                <w:spacing w:val="-5"/>
                <w:sz w:val="18"/>
              </w:rPr>
              <w:t>②否</w:t>
            </w:r>
          </w:p>
        </w:tc>
        <w:tc>
          <w:tcPr>
            <w:tcW w:w="2028" w:type="dxa"/>
            <w:vMerge w:val="restart"/>
          </w:tcPr>
          <w:p>
            <w:pPr>
              <w:pStyle w:val="8"/>
              <w:spacing w:before="11"/>
              <w:rPr>
                <w:sz w:val="16"/>
              </w:rPr>
            </w:pPr>
          </w:p>
          <w:p>
            <w:pPr>
              <w:pStyle w:val="8"/>
              <w:ind w:left="100" w:right="77"/>
              <w:jc w:val="center"/>
              <w:rPr>
                <w:sz w:val="18"/>
              </w:rPr>
            </w:pPr>
            <w:r>
              <w:rPr>
                <w:sz w:val="18"/>
              </w:rPr>
              <w:t>属于下面哪种情形</w:t>
            </w:r>
          </w:p>
          <w:p>
            <w:pPr>
              <w:pStyle w:val="8"/>
              <w:spacing w:before="29"/>
              <w:ind w:left="97" w:right="77"/>
              <w:jc w:val="center"/>
              <w:rPr>
                <w:sz w:val="18"/>
              </w:rPr>
            </w:pPr>
            <w:r>
              <w:rPr>
                <w:sz w:val="18"/>
              </w:rPr>
              <w:t>①确诊病例</w:t>
            </w:r>
          </w:p>
          <w:p>
            <w:pPr>
              <w:pStyle w:val="8"/>
              <w:spacing w:before="32"/>
              <w:ind w:left="97" w:right="77"/>
              <w:jc w:val="center"/>
              <w:rPr>
                <w:sz w:val="18"/>
              </w:rPr>
            </w:pPr>
            <w:r>
              <w:rPr>
                <w:sz w:val="18"/>
              </w:rPr>
              <w:t>②无症状感染者</w:t>
            </w:r>
          </w:p>
          <w:p>
            <w:pPr>
              <w:pStyle w:val="8"/>
              <w:spacing w:before="26"/>
              <w:ind w:left="100" w:right="73"/>
              <w:jc w:val="center"/>
              <w:rPr>
                <w:sz w:val="18"/>
              </w:rPr>
            </w:pPr>
            <w:r>
              <w:rPr>
                <w:spacing w:val="-7"/>
                <w:sz w:val="18"/>
              </w:rPr>
              <w:t>③密切接触者</w:t>
            </w:r>
          </w:p>
          <w:p>
            <w:pPr>
              <w:pStyle w:val="8"/>
              <w:spacing w:before="31"/>
              <w:ind w:left="100" w:right="73"/>
              <w:jc w:val="center"/>
              <w:rPr>
                <w:sz w:val="18"/>
              </w:rPr>
            </w:pPr>
            <w:r>
              <w:rPr>
                <w:spacing w:val="-7"/>
                <w:sz w:val="18"/>
              </w:rPr>
              <w:t>④以上都不是</w:t>
            </w:r>
          </w:p>
        </w:tc>
        <w:tc>
          <w:tcPr>
            <w:tcW w:w="1116" w:type="dxa"/>
            <w:vMerge w:val="restart"/>
          </w:tcPr>
          <w:p>
            <w:pPr>
              <w:pStyle w:val="8"/>
              <w:spacing w:before="11"/>
              <w:rPr>
                <w:sz w:val="13"/>
              </w:rPr>
            </w:pPr>
          </w:p>
          <w:p>
            <w:pPr>
              <w:pStyle w:val="8"/>
              <w:spacing w:before="1" w:line="336" w:lineRule="auto"/>
              <w:ind w:left="115" w:right="88"/>
              <w:jc w:val="center"/>
              <w:rPr>
                <w:sz w:val="18"/>
              </w:rPr>
            </w:pPr>
            <w:r>
              <w:rPr>
                <w:sz w:val="18"/>
              </w:rPr>
              <w:t>是否解除医学隔离观察</w:t>
            </w:r>
          </w:p>
          <w:p>
            <w:pPr>
              <w:pStyle w:val="8"/>
              <w:spacing w:line="207" w:lineRule="exact"/>
              <w:ind w:left="106" w:right="88"/>
              <w:jc w:val="center"/>
              <w:rPr>
                <w:sz w:val="18"/>
              </w:rPr>
            </w:pPr>
            <w:r>
              <w:rPr>
                <w:spacing w:val="-5"/>
                <w:sz w:val="18"/>
              </w:rPr>
              <w:t>①是</w:t>
            </w:r>
          </w:p>
          <w:p>
            <w:pPr>
              <w:pStyle w:val="8"/>
              <w:spacing w:before="28"/>
              <w:ind w:left="106" w:right="88"/>
              <w:jc w:val="center"/>
              <w:rPr>
                <w:sz w:val="18"/>
              </w:rPr>
            </w:pPr>
            <w:r>
              <w:rPr>
                <w:spacing w:val="-5"/>
                <w:sz w:val="18"/>
              </w:rPr>
              <w:t>②否</w:t>
            </w:r>
          </w:p>
          <w:p>
            <w:pPr>
              <w:pStyle w:val="8"/>
              <w:spacing w:before="31"/>
              <w:ind w:left="106" w:right="88"/>
              <w:jc w:val="center"/>
              <w:rPr>
                <w:sz w:val="18"/>
              </w:rPr>
            </w:pPr>
            <w:r>
              <w:rPr>
                <w:sz w:val="18"/>
              </w:rPr>
              <w:t>③不属于</w:t>
            </w:r>
          </w:p>
        </w:tc>
        <w:tc>
          <w:tcPr>
            <w:tcW w:w="1017" w:type="dxa"/>
            <w:vMerge w:val="restart"/>
          </w:tcPr>
          <w:p>
            <w:pPr>
              <w:pStyle w:val="8"/>
              <w:rPr>
                <w:sz w:val="21"/>
              </w:rPr>
            </w:pPr>
          </w:p>
          <w:p>
            <w:pPr>
              <w:pStyle w:val="8"/>
              <w:ind w:left="159"/>
              <w:rPr>
                <w:sz w:val="18"/>
              </w:rPr>
            </w:pPr>
            <w:r>
              <w:rPr>
                <w:sz w:val="18"/>
              </w:rPr>
              <w:t>核酸检测</w:t>
            </w:r>
          </w:p>
          <w:p>
            <w:pPr>
              <w:pStyle w:val="8"/>
              <w:spacing w:before="29"/>
              <w:ind w:left="248"/>
              <w:rPr>
                <w:sz w:val="18"/>
              </w:rPr>
            </w:pPr>
            <w:r>
              <w:rPr>
                <w:spacing w:val="-5"/>
                <w:sz w:val="18"/>
              </w:rPr>
              <w:t>①阳性</w:t>
            </w:r>
          </w:p>
          <w:p>
            <w:pPr>
              <w:pStyle w:val="8"/>
              <w:spacing w:before="27"/>
              <w:ind w:left="248"/>
              <w:rPr>
                <w:sz w:val="18"/>
              </w:rPr>
            </w:pPr>
            <w:r>
              <w:rPr>
                <w:spacing w:val="-5"/>
                <w:sz w:val="18"/>
              </w:rPr>
              <w:t>②阴性</w:t>
            </w:r>
          </w:p>
          <w:p>
            <w:pPr>
              <w:pStyle w:val="8"/>
              <w:spacing w:before="31"/>
              <w:ind w:left="159"/>
              <w:rPr>
                <w:sz w:val="18"/>
              </w:rPr>
            </w:pPr>
            <w:r>
              <w:rPr>
                <w:spacing w:val="-6"/>
                <w:sz w:val="18"/>
              </w:rPr>
              <w:t>③不需要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94" w:hRule="atLeast"/>
        </w:trPr>
        <w:tc>
          <w:tcPr>
            <w:tcW w:w="1183" w:type="dxa"/>
            <w:tcBorders>
              <w:top w:val="nil"/>
              <w:bottom w:val="nil"/>
            </w:tcBorders>
          </w:tcPr>
          <w:p>
            <w:pPr>
              <w:pStyle w:val="8"/>
              <w:rPr>
                <w:rFonts w:ascii="Times New Roman"/>
                <w:sz w:val="22"/>
              </w:rPr>
            </w:pPr>
          </w:p>
        </w:tc>
        <w:tc>
          <w:tcPr>
            <w:tcW w:w="1484" w:type="dxa"/>
            <w:gridSpan w:val="2"/>
            <w:vMerge w:val="continue"/>
            <w:tcBorders>
              <w:top w:val="nil"/>
            </w:tcBorders>
          </w:tcPr>
          <w:p>
            <w:pPr>
              <w:rPr>
                <w:sz w:val="2"/>
                <w:szCs w:val="2"/>
              </w:rPr>
            </w:pPr>
          </w:p>
        </w:tc>
        <w:tc>
          <w:tcPr>
            <w:tcW w:w="1159" w:type="dxa"/>
            <w:tcBorders>
              <w:top w:val="nil"/>
              <w:bottom w:val="nil"/>
            </w:tcBorders>
          </w:tcPr>
          <w:p>
            <w:pPr>
              <w:pStyle w:val="8"/>
              <w:spacing w:before="96"/>
              <w:ind w:left="19" w:right="7"/>
              <w:jc w:val="center"/>
              <w:rPr>
                <w:sz w:val="18"/>
              </w:rPr>
            </w:pPr>
            <w:r>
              <w:rPr>
                <w:sz w:val="18"/>
              </w:rPr>
              <w:t>28 天内境外</w:t>
            </w:r>
          </w:p>
        </w:tc>
        <w:tc>
          <w:tcPr>
            <w:tcW w:w="943" w:type="dxa"/>
            <w:vMerge w:val="continue"/>
            <w:tcBorders>
              <w:top w:val="nil"/>
            </w:tcBorders>
          </w:tcPr>
          <w:p>
            <w:pPr>
              <w:rPr>
                <w:sz w:val="2"/>
                <w:szCs w:val="2"/>
              </w:rPr>
            </w:pPr>
          </w:p>
        </w:tc>
        <w:tc>
          <w:tcPr>
            <w:tcW w:w="2028" w:type="dxa"/>
            <w:vMerge w:val="continue"/>
            <w:tcBorders>
              <w:top w:val="nil"/>
            </w:tcBorders>
          </w:tcPr>
          <w:p>
            <w:pPr>
              <w:rPr>
                <w:sz w:val="2"/>
                <w:szCs w:val="2"/>
              </w:rPr>
            </w:pPr>
          </w:p>
        </w:tc>
        <w:tc>
          <w:tcPr>
            <w:tcW w:w="1116" w:type="dxa"/>
            <w:vMerge w:val="continue"/>
            <w:tcBorders>
              <w:top w:val="nil"/>
            </w:tcBorders>
          </w:tcPr>
          <w:p>
            <w:pPr>
              <w:rPr>
                <w:sz w:val="2"/>
                <w:szCs w:val="2"/>
              </w:rPr>
            </w:pPr>
          </w:p>
        </w:tc>
        <w:tc>
          <w:tcPr>
            <w:tcW w:w="1017"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4" w:hRule="atLeast"/>
        </w:trPr>
        <w:tc>
          <w:tcPr>
            <w:tcW w:w="1183" w:type="dxa"/>
            <w:tcBorders>
              <w:top w:val="nil"/>
              <w:bottom w:val="nil"/>
            </w:tcBorders>
          </w:tcPr>
          <w:p>
            <w:pPr>
              <w:pStyle w:val="8"/>
              <w:rPr>
                <w:rFonts w:ascii="Times New Roman"/>
                <w:sz w:val="18"/>
              </w:rPr>
            </w:pPr>
          </w:p>
        </w:tc>
        <w:tc>
          <w:tcPr>
            <w:tcW w:w="1484" w:type="dxa"/>
            <w:gridSpan w:val="2"/>
            <w:vMerge w:val="continue"/>
            <w:tcBorders>
              <w:top w:val="nil"/>
            </w:tcBorders>
          </w:tcPr>
          <w:p>
            <w:pPr>
              <w:rPr>
                <w:sz w:val="2"/>
                <w:szCs w:val="2"/>
              </w:rPr>
            </w:pPr>
          </w:p>
        </w:tc>
        <w:tc>
          <w:tcPr>
            <w:tcW w:w="1159" w:type="dxa"/>
            <w:tcBorders>
              <w:top w:val="nil"/>
              <w:bottom w:val="nil"/>
            </w:tcBorders>
          </w:tcPr>
          <w:p>
            <w:pPr>
              <w:pStyle w:val="8"/>
              <w:spacing w:before="16" w:line="217" w:lineRule="exact"/>
              <w:ind w:left="21" w:right="7"/>
              <w:jc w:val="center"/>
              <w:rPr>
                <w:sz w:val="18"/>
              </w:rPr>
            </w:pPr>
            <w:r>
              <w:rPr>
                <w:sz w:val="18"/>
              </w:rPr>
              <w:t>旅居地（国家</w:t>
            </w:r>
          </w:p>
        </w:tc>
        <w:tc>
          <w:tcPr>
            <w:tcW w:w="943" w:type="dxa"/>
            <w:vMerge w:val="continue"/>
            <w:tcBorders>
              <w:top w:val="nil"/>
            </w:tcBorders>
          </w:tcPr>
          <w:p>
            <w:pPr>
              <w:rPr>
                <w:sz w:val="2"/>
                <w:szCs w:val="2"/>
              </w:rPr>
            </w:pPr>
          </w:p>
        </w:tc>
        <w:tc>
          <w:tcPr>
            <w:tcW w:w="2028" w:type="dxa"/>
            <w:vMerge w:val="continue"/>
            <w:tcBorders>
              <w:top w:val="nil"/>
            </w:tcBorders>
          </w:tcPr>
          <w:p>
            <w:pPr>
              <w:rPr>
                <w:sz w:val="2"/>
                <w:szCs w:val="2"/>
              </w:rPr>
            </w:pPr>
          </w:p>
        </w:tc>
        <w:tc>
          <w:tcPr>
            <w:tcW w:w="1116" w:type="dxa"/>
            <w:vMerge w:val="continue"/>
            <w:tcBorders>
              <w:top w:val="nil"/>
            </w:tcBorders>
          </w:tcPr>
          <w:p>
            <w:pPr>
              <w:rPr>
                <w:sz w:val="2"/>
                <w:szCs w:val="2"/>
              </w:rPr>
            </w:pPr>
          </w:p>
        </w:tc>
        <w:tc>
          <w:tcPr>
            <w:tcW w:w="1017"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1183" w:type="dxa"/>
            <w:tcBorders>
              <w:top w:val="nil"/>
            </w:tcBorders>
          </w:tcPr>
          <w:p>
            <w:pPr>
              <w:pStyle w:val="8"/>
              <w:spacing w:line="187" w:lineRule="exact"/>
              <w:ind w:left="79"/>
              <w:rPr>
                <w:sz w:val="18"/>
              </w:rPr>
            </w:pPr>
            <w:r>
              <w:rPr>
                <w:sz w:val="18"/>
              </w:rPr>
              <w:t>姓名</w:t>
            </w:r>
          </w:p>
        </w:tc>
        <w:tc>
          <w:tcPr>
            <w:tcW w:w="1484" w:type="dxa"/>
            <w:gridSpan w:val="2"/>
            <w:vMerge w:val="continue"/>
            <w:tcBorders>
              <w:top w:val="nil"/>
            </w:tcBorders>
          </w:tcPr>
          <w:p>
            <w:pPr>
              <w:rPr>
                <w:sz w:val="2"/>
                <w:szCs w:val="2"/>
              </w:rPr>
            </w:pPr>
          </w:p>
        </w:tc>
        <w:tc>
          <w:tcPr>
            <w:tcW w:w="1159" w:type="dxa"/>
            <w:tcBorders>
              <w:top w:val="nil"/>
            </w:tcBorders>
          </w:tcPr>
          <w:p>
            <w:pPr>
              <w:pStyle w:val="8"/>
              <w:spacing w:before="74"/>
              <w:ind w:left="21" w:right="7"/>
              <w:jc w:val="center"/>
              <w:rPr>
                <w:sz w:val="18"/>
              </w:rPr>
            </w:pPr>
            <w:r>
              <w:rPr>
                <w:sz w:val="18"/>
              </w:rPr>
              <w:t>地区）</w:t>
            </w:r>
          </w:p>
        </w:tc>
        <w:tc>
          <w:tcPr>
            <w:tcW w:w="943" w:type="dxa"/>
            <w:vMerge w:val="continue"/>
            <w:tcBorders>
              <w:top w:val="nil"/>
            </w:tcBorders>
          </w:tcPr>
          <w:p>
            <w:pPr>
              <w:rPr>
                <w:sz w:val="2"/>
                <w:szCs w:val="2"/>
              </w:rPr>
            </w:pPr>
          </w:p>
        </w:tc>
        <w:tc>
          <w:tcPr>
            <w:tcW w:w="2028" w:type="dxa"/>
            <w:vMerge w:val="continue"/>
            <w:tcBorders>
              <w:top w:val="nil"/>
            </w:tcBorders>
          </w:tcPr>
          <w:p>
            <w:pPr>
              <w:rPr>
                <w:sz w:val="2"/>
                <w:szCs w:val="2"/>
              </w:rPr>
            </w:pPr>
          </w:p>
        </w:tc>
        <w:tc>
          <w:tcPr>
            <w:tcW w:w="1116" w:type="dxa"/>
            <w:vMerge w:val="continue"/>
            <w:tcBorders>
              <w:top w:val="nil"/>
            </w:tcBorders>
          </w:tcPr>
          <w:p>
            <w:pPr>
              <w:rPr>
                <w:sz w:val="2"/>
                <w:szCs w:val="2"/>
              </w:rPr>
            </w:pPr>
          </w:p>
        </w:tc>
        <w:tc>
          <w:tcPr>
            <w:tcW w:w="1017" w:type="dxa"/>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trPr>
        <w:tc>
          <w:tcPr>
            <w:tcW w:w="1183" w:type="dxa"/>
          </w:tcPr>
          <w:p>
            <w:pPr>
              <w:pStyle w:val="8"/>
              <w:rPr>
                <w:rFonts w:ascii="Times New Roman"/>
                <w:sz w:val="22"/>
              </w:rPr>
            </w:pPr>
          </w:p>
        </w:tc>
        <w:tc>
          <w:tcPr>
            <w:tcW w:w="1484" w:type="dxa"/>
            <w:gridSpan w:val="2"/>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1116" w:type="dxa"/>
          </w:tcPr>
          <w:p>
            <w:pPr>
              <w:pStyle w:val="8"/>
              <w:rPr>
                <w:rFonts w:ascii="Times New Roman"/>
                <w:sz w:val="22"/>
              </w:rPr>
            </w:pPr>
          </w:p>
        </w:tc>
        <w:tc>
          <w:tcPr>
            <w:tcW w:w="1017" w:type="dxa"/>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2" w:hRule="atLeast"/>
        </w:trPr>
        <w:tc>
          <w:tcPr>
            <w:tcW w:w="8930" w:type="dxa"/>
            <w:gridSpan w:val="8"/>
          </w:tcPr>
          <w:p>
            <w:pPr>
              <w:pStyle w:val="8"/>
              <w:spacing w:before="57"/>
              <w:ind w:left="3143" w:right="3137"/>
              <w:jc w:val="center"/>
              <w:rPr>
                <w:sz w:val="20"/>
              </w:rPr>
            </w:pPr>
            <w:r>
              <w:rPr>
                <w:sz w:val="20"/>
              </w:rPr>
              <w:t>健康监测（自考前 14 天起）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34" w:hRule="atLeast"/>
        </w:trPr>
        <w:tc>
          <w:tcPr>
            <w:tcW w:w="1183" w:type="dxa"/>
          </w:tcPr>
          <w:p>
            <w:pPr>
              <w:pStyle w:val="8"/>
              <w:rPr>
                <w:sz w:val="18"/>
              </w:rPr>
            </w:pPr>
          </w:p>
          <w:p>
            <w:pPr>
              <w:pStyle w:val="8"/>
              <w:rPr>
                <w:sz w:val="18"/>
              </w:rPr>
            </w:pPr>
          </w:p>
          <w:p>
            <w:pPr>
              <w:pStyle w:val="8"/>
              <w:rPr>
                <w:sz w:val="18"/>
              </w:rPr>
            </w:pPr>
          </w:p>
          <w:p>
            <w:pPr>
              <w:pStyle w:val="8"/>
              <w:spacing w:before="146"/>
              <w:ind w:left="392" w:right="380"/>
              <w:jc w:val="center"/>
              <w:rPr>
                <w:sz w:val="18"/>
              </w:rPr>
            </w:pPr>
            <w:r>
              <w:rPr>
                <w:sz w:val="18"/>
              </w:rPr>
              <w:t>天数</w:t>
            </w:r>
          </w:p>
        </w:tc>
        <w:tc>
          <w:tcPr>
            <w:tcW w:w="672" w:type="dxa"/>
          </w:tcPr>
          <w:p>
            <w:pPr>
              <w:pStyle w:val="8"/>
              <w:rPr>
                <w:sz w:val="18"/>
              </w:rPr>
            </w:pPr>
          </w:p>
          <w:p>
            <w:pPr>
              <w:pStyle w:val="8"/>
              <w:rPr>
                <w:sz w:val="18"/>
              </w:rPr>
            </w:pPr>
          </w:p>
          <w:p>
            <w:pPr>
              <w:pStyle w:val="8"/>
              <w:spacing w:before="9"/>
              <w:rPr>
                <w:sz w:val="15"/>
              </w:rPr>
            </w:pPr>
          </w:p>
          <w:p>
            <w:pPr>
              <w:pStyle w:val="8"/>
              <w:spacing w:line="336" w:lineRule="auto"/>
              <w:ind w:left="160" w:right="57"/>
              <w:rPr>
                <w:sz w:val="18"/>
              </w:rPr>
            </w:pPr>
            <w:r>
              <w:rPr>
                <w:sz w:val="18"/>
              </w:rPr>
              <w:t>监测日期</w:t>
            </w:r>
          </w:p>
        </w:tc>
        <w:tc>
          <w:tcPr>
            <w:tcW w:w="812" w:type="dxa"/>
          </w:tcPr>
          <w:p>
            <w:pPr>
              <w:pStyle w:val="8"/>
              <w:rPr>
                <w:sz w:val="18"/>
              </w:rPr>
            </w:pPr>
          </w:p>
          <w:p>
            <w:pPr>
              <w:pStyle w:val="8"/>
              <w:spacing w:before="11"/>
              <w:rPr>
                <w:sz w:val="16"/>
              </w:rPr>
            </w:pPr>
          </w:p>
          <w:p>
            <w:pPr>
              <w:pStyle w:val="8"/>
              <w:ind w:left="141"/>
              <w:rPr>
                <w:sz w:val="18"/>
              </w:rPr>
            </w:pPr>
            <w:r>
              <w:rPr>
                <w:spacing w:val="-5"/>
                <w:sz w:val="18"/>
              </w:rPr>
              <w:t>健康码</w:t>
            </w:r>
          </w:p>
          <w:p>
            <w:pPr>
              <w:pStyle w:val="8"/>
              <w:spacing w:before="29"/>
              <w:ind w:left="141"/>
              <w:rPr>
                <w:sz w:val="18"/>
              </w:rPr>
            </w:pPr>
            <w:r>
              <w:rPr>
                <w:spacing w:val="-5"/>
                <w:sz w:val="18"/>
              </w:rPr>
              <w:t>①红码</w:t>
            </w:r>
          </w:p>
          <w:p>
            <w:pPr>
              <w:pStyle w:val="8"/>
              <w:spacing w:before="28"/>
              <w:ind w:left="141"/>
              <w:rPr>
                <w:sz w:val="18"/>
              </w:rPr>
            </w:pPr>
            <w:r>
              <w:rPr>
                <w:spacing w:val="-5"/>
                <w:sz w:val="18"/>
              </w:rPr>
              <w:t>②黄码</w:t>
            </w:r>
          </w:p>
          <w:p>
            <w:pPr>
              <w:pStyle w:val="8"/>
              <w:spacing w:before="31"/>
              <w:ind w:left="141"/>
              <w:rPr>
                <w:sz w:val="18"/>
              </w:rPr>
            </w:pPr>
            <w:r>
              <w:rPr>
                <w:spacing w:val="-5"/>
                <w:sz w:val="18"/>
              </w:rPr>
              <w:t>③绿码</w:t>
            </w:r>
          </w:p>
        </w:tc>
        <w:tc>
          <w:tcPr>
            <w:tcW w:w="1159" w:type="dxa"/>
          </w:tcPr>
          <w:p>
            <w:pPr>
              <w:pStyle w:val="8"/>
              <w:rPr>
                <w:sz w:val="18"/>
              </w:rPr>
            </w:pPr>
          </w:p>
          <w:p>
            <w:pPr>
              <w:pStyle w:val="8"/>
              <w:rPr>
                <w:sz w:val="18"/>
              </w:rPr>
            </w:pPr>
          </w:p>
          <w:p>
            <w:pPr>
              <w:pStyle w:val="8"/>
              <w:rPr>
                <w:sz w:val="18"/>
              </w:rPr>
            </w:pPr>
          </w:p>
          <w:p>
            <w:pPr>
              <w:pStyle w:val="8"/>
              <w:spacing w:before="146"/>
              <w:ind w:left="31" w:right="7"/>
              <w:jc w:val="center"/>
              <w:rPr>
                <w:sz w:val="18"/>
              </w:rPr>
            </w:pPr>
            <w:r>
              <w:rPr>
                <w:sz w:val="18"/>
              </w:rPr>
              <w:t>早体温</w:t>
            </w:r>
          </w:p>
        </w:tc>
        <w:tc>
          <w:tcPr>
            <w:tcW w:w="943" w:type="dxa"/>
          </w:tcPr>
          <w:p>
            <w:pPr>
              <w:pStyle w:val="8"/>
              <w:rPr>
                <w:sz w:val="18"/>
              </w:rPr>
            </w:pPr>
          </w:p>
          <w:p>
            <w:pPr>
              <w:pStyle w:val="8"/>
              <w:rPr>
                <w:sz w:val="18"/>
              </w:rPr>
            </w:pPr>
          </w:p>
          <w:p>
            <w:pPr>
              <w:pStyle w:val="8"/>
              <w:rPr>
                <w:sz w:val="18"/>
              </w:rPr>
            </w:pPr>
          </w:p>
          <w:p>
            <w:pPr>
              <w:pStyle w:val="8"/>
              <w:spacing w:before="146"/>
              <w:ind w:left="208"/>
              <w:rPr>
                <w:sz w:val="18"/>
              </w:rPr>
            </w:pPr>
            <w:r>
              <w:rPr>
                <w:sz w:val="18"/>
              </w:rPr>
              <w:t>晚体温</w:t>
            </w:r>
          </w:p>
        </w:tc>
        <w:tc>
          <w:tcPr>
            <w:tcW w:w="2028" w:type="dxa"/>
          </w:tcPr>
          <w:p>
            <w:pPr>
              <w:pStyle w:val="8"/>
              <w:spacing w:before="51"/>
              <w:ind w:left="100" w:right="65"/>
              <w:jc w:val="center"/>
              <w:rPr>
                <w:sz w:val="18"/>
              </w:rPr>
            </w:pPr>
            <w:r>
              <w:rPr>
                <w:sz w:val="18"/>
              </w:rPr>
              <w:t>是否有以下症状</w:t>
            </w:r>
          </w:p>
          <w:p>
            <w:pPr>
              <w:pStyle w:val="8"/>
              <w:spacing w:before="52" w:line="336" w:lineRule="auto"/>
              <w:ind w:left="130" w:right="92"/>
              <w:jc w:val="both"/>
              <w:rPr>
                <w:sz w:val="18"/>
              </w:rPr>
            </w:pPr>
            <w:r>
              <w:rPr>
                <w:spacing w:val="-5"/>
                <w:sz w:val="18"/>
              </w:rPr>
              <w:t>①发热②乏力、乏力、味觉和嗅觉减退③咳嗽</w:t>
            </w:r>
            <w:r>
              <w:rPr>
                <w:spacing w:val="-9"/>
                <w:sz w:val="18"/>
              </w:rPr>
              <w:t>或打喷嚏④咽痛⑤腹泻</w:t>
            </w:r>
          </w:p>
          <w:p>
            <w:pPr>
              <w:pStyle w:val="8"/>
              <w:spacing w:before="4"/>
              <w:ind w:left="100" w:right="77"/>
              <w:jc w:val="center"/>
              <w:rPr>
                <w:sz w:val="18"/>
              </w:rPr>
            </w:pPr>
            <w:r>
              <w:rPr>
                <w:sz w:val="18"/>
              </w:rPr>
              <w:t>⑥呕吐⑦黄疸⑧皮疹⑨</w:t>
            </w:r>
          </w:p>
          <w:p>
            <w:pPr>
              <w:pStyle w:val="8"/>
              <w:spacing w:before="94"/>
              <w:ind w:left="100" w:right="77"/>
              <w:jc w:val="center"/>
              <w:rPr>
                <w:sz w:val="18"/>
              </w:rPr>
            </w:pPr>
            <w:r>
              <w:rPr>
                <w:sz w:val="18"/>
              </w:rPr>
              <w:t>结膜充血⑩都没有</w:t>
            </w:r>
          </w:p>
        </w:tc>
        <w:tc>
          <w:tcPr>
            <w:tcW w:w="2133" w:type="dxa"/>
            <w:gridSpan w:val="2"/>
          </w:tcPr>
          <w:p>
            <w:pPr>
              <w:pStyle w:val="8"/>
              <w:rPr>
                <w:sz w:val="18"/>
              </w:rPr>
            </w:pPr>
          </w:p>
          <w:p>
            <w:pPr>
              <w:pStyle w:val="8"/>
              <w:spacing w:before="1"/>
              <w:rPr>
                <w:sz w:val="14"/>
              </w:rPr>
            </w:pPr>
          </w:p>
          <w:p>
            <w:pPr>
              <w:pStyle w:val="8"/>
              <w:spacing w:line="333" w:lineRule="auto"/>
              <w:ind w:left="173" w:right="147"/>
              <w:jc w:val="center"/>
              <w:rPr>
                <w:sz w:val="18"/>
              </w:rPr>
            </w:pPr>
            <w:r>
              <w:rPr>
                <w:sz w:val="18"/>
              </w:rPr>
              <w:t>如出现以上所列症状， 是否排除疑似传染病</w:t>
            </w:r>
          </w:p>
          <w:p>
            <w:pPr>
              <w:pStyle w:val="8"/>
              <w:spacing w:line="211" w:lineRule="exact"/>
              <w:ind w:left="167" w:right="147"/>
              <w:jc w:val="center"/>
              <w:rPr>
                <w:sz w:val="18"/>
              </w:rPr>
            </w:pPr>
            <w:r>
              <w:rPr>
                <w:spacing w:val="-5"/>
                <w:sz w:val="18"/>
              </w:rPr>
              <w:t>①是</w:t>
            </w:r>
          </w:p>
          <w:p>
            <w:pPr>
              <w:pStyle w:val="8"/>
              <w:spacing w:before="26"/>
              <w:ind w:left="167" w:right="147"/>
              <w:jc w:val="center"/>
              <w:rPr>
                <w:sz w:val="18"/>
              </w:rPr>
            </w:pPr>
            <w:r>
              <w:rPr>
                <w:spacing w:val="-5"/>
                <w:sz w:val="18"/>
              </w:rPr>
              <w:t>②否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6" w:hRule="atLeast"/>
        </w:trPr>
        <w:tc>
          <w:tcPr>
            <w:tcW w:w="1183" w:type="dxa"/>
          </w:tcPr>
          <w:p>
            <w:pPr>
              <w:pStyle w:val="8"/>
              <w:spacing w:before="58"/>
              <w:ind w:left="10"/>
              <w:jc w:val="center"/>
              <w:rPr>
                <w:sz w:val="18"/>
              </w:rPr>
            </w:pPr>
            <w:r>
              <w:rPr>
                <w:sz w:val="18"/>
              </w:rPr>
              <w:t>1</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1" w:hRule="atLeast"/>
        </w:trPr>
        <w:tc>
          <w:tcPr>
            <w:tcW w:w="1183" w:type="dxa"/>
          </w:tcPr>
          <w:p>
            <w:pPr>
              <w:pStyle w:val="8"/>
              <w:spacing w:before="63"/>
              <w:ind w:left="10"/>
              <w:jc w:val="center"/>
              <w:rPr>
                <w:sz w:val="18"/>
              </w:rPr>
            </w:pPr>
            <w:r>
              <w:rPr>
                <w:sz w:val="18"/>
              </w:rPr>
              <w:t>2</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8" w:hRule="atLeast"/>
        </w:trPr>
        <w:tc>
          <w:tcPr>
            <w:tcW w:w="1183" w:type="dxa"/>
          </w:tcPr>
          <w:p>
            <w:pPr>
              <w:pStyle w:val="8"/>
              <w:spacing w:before="60"/>
              <w:ind w:left="10"/>
              <w:jc w:val="center"/>
              <w:rPr>
                <w:sz w:val="18"/>
              </w:rPr>
            </w:pPr>
            <w:r>
              <w:rPr>
                <w:sz w:val="18"/>
              </w:rPr>
              <w:t>3</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183" w:type="dxa"/>
          </w:tcPr>
          <w:p>
            <w:pPr>
              <w:pStyle w:val="8"/>
              <w:spacing w:before="60"/>
              <w:ind w:left="10"/>
              <w:jc w:val="center"/>
              <w:rPr>
                <w:sz w:val="18"/>
              </w:rPr>
            </w:pPr>
            <w:r>
              <w:rPr>
                <w:sz w:val="18"/>
              </w:rPr>
              <w:t>4</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 w:hRule="atLeast"/>
        </w:trPr>
        <w:tc>
          <w:tcPr>
            <w:tcW w:w="1183" w:type="dxa"/>
          </w:tcPr>
          <w:p>
            <w:pPr>
              <w:pStyle w:val="8"/>
              <w:spacing w:before="58"/>
              <w:ind w:left="10"/>
              <w:jc w:val="center"/>
              <w:rPr>
                <w:sz w:val="18"/>
              </w:rPr>
            </w:pPr>
            <w:r>
              <w:rPr>
                <w:sz w:val="18"/>
              </w:rPr>
              <w:t>5</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1" w:hRule="atLeast"/>
        </w:trPr>
        <w:tc>
          <w:tcPr>
            <w:tcW w:w="1183" w:type="dxa"/>
          </w:tcPr>
          <w:p>
            <w:pPr>
              <w:pStyle w:val="8"/>
              <w:spacing w:before="63"/>
              <w:ind w:left="10"/>
              <w:jc w:val="center"/>
              <w:rPr>
                <w:sz w:val="18"/>
              </w:rPr>
            </w:pPr>
            <w:r>
              <w:rPr>
                <w:sz w:val="18"/>
              </w:rPr>
              <w:t>6</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8" w:hRule="atLeast"/>
        </w:trPr>
        <w:tc>
          <w:tcPr>
            <w:tcW w:w="1183" w:type="dxa"/>
          </w:tcPr>
          <w:p>
            <w:pPr>
              <w:pStyle w:val="8"/>
              <w:spacing w:before="60"/>
              <w:ind w:left="10"/>
              <w:jc w:val="center"/>
              <w:rPr>
                <w:sz w:val="18"/>
              </w:rPr>
            </w:pPr>
            <w:r>
              <w:rPr>
                <w:sz w:val="18"/>
              </w:rPr>
              <w:t>7</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1" w:hRule="atLeast"/>
        </w:trPr>
        <w:tc>
          <w:tcPr>
            <w:tcW w:w="1183" w:type="dxa"/>
          </w:tcPr>
          <w:p>
            <w:pPr>
              <w:pStyle w:val="8"/>
              <w:spacing w:before="60"/>
              <w:ind w:left="10"/>
              <w:jc w:val="center"/>
              <w:rPr>
                <w:sz w:val="18"/>
              </w:rPr>
            </w:pPr>
            <w:r>
              <w:rPr>
                <w:sz w:val="18"/>
              </w:rPr>
              <w:t>8</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9" w:hRule="atLeast"/>
        </w:trPr>
        <w:tc>
          <w:tcPr>
            <w:tcW w:w="1183" w:type="dxa"/>
          </w:tcPr>
          <w:p>
            <w:pPr>
              <w:pStyle w:val="8"/>
              <w:spacing w:before="59"/>
              <w:ind w:left="10"/>
              <w:jc w:val="center"/>
              <w:rPr>
                <w:sz w:val="18"/>
              </w:rPr>
            </w:pPr>
            <w:r>
              <w:rPr>
                <w:sz w:val="18"/>
              </w:rPr>
              <w:t>9</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1" w:hRule="atLeast"/>
        </w:trPr>
        <w:tc>
          <w:tcPr>
            <w:tcW w:w="1183" w:type="dxa"/>
          </w:tcPr>
          <w:p>
            <w:pPr>
              <w:pStyle w:val="8"/>
              <w:spacing w:before="60"/>
              <w:ind w:left="392" w:right="375"/>
              <w:jc w:val="center"/>
              <w:rPr>
                <w:sz w:val="18"/>
              </w:rPr>
            </w:pPr>
            <w:r>
              <w:rPr>
                <w:sz w:val="18"/>
              </w:rPr>
              <w:t>10</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6" w:hRule="atLeast"/>
        </w:trPr>
        <w:tc>
          <w:tcPr>
            <w:tcW w:w="1183" w:type="dxa"/>
          </w:tcPr>
          <w:p>
            <w:pPr>
              <w:pStyle w:val="8"/>
              <w:spacing w:before="58"/>
              <w:ind w:left="392" w:right="375"/>
              <w:jc w:val="center"/>
              <w:rPr>
                <w:sz w:val="18"/>
              </w:rPr>
            </w:pPr>
            <w:r>
              <w:rPr>
                <w:sz w:val="18"/>
              </w:rPr>
              <w:t>11</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1" w:hRule="atLeast"/>
        </w:trPr>
        <w:tc>
          <w:tcPr>
            <w:tcW w:w="1183" w:type="dxa"/>
          </w:tcPr>
          <w:p>
            <w:pPr>
              <w:pStyle w:val="8"/>
              <w:spacing w:before="63"/>
              <w:ind w:left="392" w:right="375"/>
              <w:jc w:val="center"/>
              <w:rPr>
                <w:sz w:val="18"/>
              </w:rPr>
            </w:pPr>
            <w:r>
              <w:rPr>
                <w:sz w:val="18"/>
              </w:rPr>
              <w:t>12</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183" w:type="dxa"/>
          </w:tcPr>
          <w:p>
            <w:pPr>
              <w:pStyle w:val="8"/>
              <w:spacing w:before="58"/>
              <w:ind w:left="392" w:right="375"/>
              <w:jc w:val="center"/>
              <w:rPr>
                <w:sz w:val="18"/>
              </w:rPr>
            </w:pPr>
            <w:r>
              <w:rPr>
                <w:sz w:val="18"/>
              </w:rPr>
              <w:t>13</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1" w:hRule="atLeast"/>
        </w:trPr>
        <w:tc>
          <w:tcPr>
            <w:tcW w:w="1183" w:type="dxa"/>
          </w:tcPr>
          <w:p>
            <w:pPr>
              <w:pStyle w:val="8"/>
              <w:spacing w:before="63"/>
              <w:ind w:left="392" w:right="375"/>
              <w:jc w:val="center"/>
              <w:rPr>
                <w:sz w:val="18"/>
              </w:rPr>
            </w:pPr>
            <w:r>
              <w:rPr>
                <w:sz w:val="18"/>
              </w:rPr>
              <w:t>14</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8" w:hRule="atLeast"/>
        </w:trPr>
        <w:tc>
          <w:tcPr>
            <w:tcW w:w="1183" w:type="dxa"/>
          </w:tcPr>
          <w:p>
            <w:pPr>
              <w:pStyle w:val="8"/>
              <w:spacing w:before="58"/>
              <w:ind w:left="232"/>
              <w:rPr>
                <w:sz w:val="18"/>
              </w:rPr>
            </w:pPr>
            <w:r>
              <w:rPr>
                <w:sz w:val="18"/>
              </w:rPr>
              <w:t>考试当天</w:t>
            </w:r>
          </w:p>
        </w:tc>
        <w:tc>
          <w:tcPr>
            <w:tcW w:w="672" w:type="dxa"/>
          </w:tcPr>
          <w:p>
            <w:pPr>
              <w:pStyle w:val="8"/>
              <w:rPr>
                <w:rFonts w:ascii="Times New Roman"/>
                <w:sz w:val="22"/>
              </w:rPr>
            </w:pPr>
          </w:p>
        </w:tc>
        <w:tc>
          <w:tcPr>
            <w:tcW w:w="812" w:type="dxa"/>
          </w:tcPr>
          <w:p>
            <w:pPr>
              <w:pStyle w:val="8"/>
              <w:rPr>
                <w:rFonts w:ascii="Times New Roman"/>
                <w:sz w:val="22"/>
              </w:rPr>
            </w:pPr>
          </w:p>
        </w:tc>
        <w:tc>
          <w:tcPr>
            <w:tcW w:w="1159" w:type="dxa"/>
          </w:tcPr>
          <w:p>
            <w:pPr>
              <w:pStyle w:val="8"/>
              <w:rPr>
                <w:rFonts w:ascii="Times New Roman"/>
                <w:sz w:val="22"/>
              </w:rPr>
            </w:pPr>
          </w:p>
        </w:tc>
        <w:tc>
          <w:tcPr>
            <w:tcW w:w="943" w:type="dxa"/>
          </w:tcPr>
          <w:p>
            <w:pPr>
              <w:pStyle w:val="8"/>
              <w:rPr>
                <w:rFonts w:ascii="Times New Roman"/>
                <w:sz w:val="22"/>
              </w:rPr>
            </w:pPr>
          </w:p>
        </w:tc>
        <w:tc>
          <w:tcPr>
            <w:tcW w:w="2028" w:type="dxa"/>
          </w:tcPr>
          <w:p>
            <w:pPr>
              <w:pStyle w:val="8"/>
              <w:rPr>
                <w:rFonts w:ascii="Times New Roman"/>
                <w:sz w:val="22"/>
              </w:rPr>
            </w:pPr>
          </w:p>
        </w:tc>
        <w:tc>
          <w:tcPr>
            <w:tcW w:w="2133" w:type="dxa"/>
            <w:gridSpan w:val="2"/>
          </w:tcPr>
          <w:p>
            <w:pPr>
              <w:pStyle w:val="8"/>
              <w:rPr>
                <w:rFonts w:ascii="Times New Roman"/>
                <w:sz w:val="22"/>
              </w:rPr>
            </w:pPr>
          </w:p>
        </w:tc>
      </w:tr>
    </w:tbl>
    <w:p>
      <w:pPr>
        <w:spacing w:before="169"/>
        <w:ind w:left="379" w:right="0" w:firstLine="0"/>
        <w:jc w:val="left"/>
        <w:rPr>
          <w:sz w:val="28"/>
        </w:rPr>
      </w:pPr>
      <w:r>
        <w:rPr>
          <w:sz w:val="28"/>
        </w:rPr>
        <w:t>本人承诺：以上信息属实，如有虚报、瞒报，愿承担责任及后果。</w:t>
      </w:r>
    </w:p>
    <w:p>
      <w:pPr>
        <w:pStyle w:val="3"/>
        <w:spacing w:before="5"/>
      </w:pPr>
    </w:p>
    <w:p>
      <w:pPr>
        <w:spacing w:before="0"/>
        <w:ind w:left="5523" w:right="0" w:firstLine="0"/>
        <w:jc w:val="left"/>
        <w:rPr>
          <w:sz w:val="28"/>
        </w:rPr>
      </w:pPr>
      <w:r>
        <w:rPr>
          <w:sz w:val="28"/>
        </w:rPr>
        <w:t>签字：</w:t>
      </w:r>
    </w:p>
    <w:sectPr>
      <w:pgSz w:w="11910" w:h="16840"/>
      <w:pgMar w:top="1580" w:right="1260" w:bottom="1840" w:left="1380" w:header="0" w:footer="1644" w:gutter="0"/>
      <w:pgBorders>
        <w:top w:val="none" w:sz="0" w:space="0"/>
        <w:left w:val="none" w:sz="0" w:space="0"/>
        <w:bottom w:val="none" w:sz="0" w:space="0"/>
        <w:right w:val="none" w:sz="0" w:space="0"/>
      </w:pgBorders>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PMingLiU">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50" o:spid="_x0000_s2050" o:spt="202" type="#_x0000_t202" style="position:absolute;left:0pt;margin-left:460pt;margin-top:748.7pt;height:17.55pt;width:44.15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pPr>
                  <w:spacing w:before="9"/>
                  <w:ind w:left="20" w:right="0" w:firstLine="0"/>
                  <w:jc w:val="left"/>
                  <w:rPr>
                    <w:rFonts w:ascii="Times New Roman" w:hAnsi="Times New Roman"/>
                    <w:sz w:val="28"/>
                  </w:rPr>
                </w:pPr>
                <w:r>
                  <w:rPr>
                    <w:rFonts w:ascii="Times New Roman" w:hAnsi="Times New Roman"/>
                    <w:sz w:val="28"/>
                  </w:rPr>
                  <w:t xml:space="preserve">— </w:t>
                </w:r>
                <w:r>
                  <w:fldChar w:fldCharType="begin"/>
                </w:r>
                <w:r>
                  <w:rPr>
                    <w:rFonts w:ascii="Times New Roman" w:hAnsi="Times New Roman"/>
                    <w:sz w:val="28"/>
                  </w:rPr>
                  <w:instrText xml:space="preserve"> PAGE </w:instrText>
                </w:r>
                <w:r>
                  <w:fldChar w:fldCharType="separate"/>
                </w:r>
                <w:r>
                  <w:t>3</w:t>
                </w:r>
                <w:r>
                  <w:fldChar w:fldCharType="end"/>
                </w:r>
                <w:r>
                  <w:rPr>
                    <w:rFonts w:ascii="Times New Roman" w:hAnsi="Times New Roman"/>
                    <w:sz w:val="28"/>
                  </w:rPr>
                  <w:t xml:space="preserve"> —</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pict>
        <v:shape id="_x0000_s2049" o:spid="_x0000_s2049" o:spt="202" type="#_x0000_t202" style="position:absolute;left:0pt;margin-left:91.3pt;margin-top:748.7pt;height:17.55pt;width:44.15pt;mso-position-horizontal-relative:page;mso-position-vertical-relative:page;z-index:-251657216;mso-width-relative:page;mso-height-relative:page;" filled="f" stroked="f" coordsize="21600,21600">
          <v:path/>
          <v:fill on="f" focussize="0,0"/>
          <v:stroke on="f" joinstyle="miter"/>
          <v:imagedata o:title=""/>
          <o:lock v:ext="edit"/>
          <v:textbox inset="0mm,0mm,0mm,0mm">
            <w:txbxContent>
              <w:p>
                <w:pPr>
                  <w:spacing w:before="9"/>
                  <w:ind w:left="20" w:right="0" w:firstLine="0"/>
                  <w:jc w:val="left"/>
                  <w:rPr>
                    <w:rFonts w:ascii="Times New Roman" w:hAnsi="Times New Roman"/>
                    <w:sz w:val="28"/>
                  </w:rPr>
                </w:pPr>
                <w:r>
                  <w:rPr>
                    <w:rFonts w:ascii="Times New Roman" w:hAnsi="Times New Roman"/>
                    <w:sz w:val="28"/>
                  </w:rPr>
                  <w:t xml:space="preserve">— </w:t>
                </w:r>
                <w:r>
                  <w:fldChar w:fldCharType="begin"/>
                </w:r>
                <w:r>
                  <w:rPr>
                    <w:rFonts w:ascii="Times New Roman" w:hAnsi="Times New Roman"/>
                    <w:sz w:val="28"/>
                  </w:rPr>
                  <w:instrText xml:space="preserve"> PAGE </w:instrText>
                </w:r>
                <w:r>
                  <w:fldChar w:fldCharType="separate"/>
                </w:r>
                <w:r>
                  <w:t>2</w:t>
                </w:r>
                <w:r>
                  <w:fldChar w:fldCharType="end"/>
                </w:r>
                <w:r>
                  <w:rPr>
                    <w:rFonts w:ascii="Times New Roman" w:hAnsi="Times New Roman"/>
                    <w:sz w:val="28"/>
                  </w:rPr>
                  <w:t xml:space="preserve"> —</w:t>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evenAndOddHeaders w:val="1"/>
  <w:drawingGridHorizontalSpacing w:val="110"/>
  <w:displayHorizontalDrawingGridEvery w:val="2"/>
  <w:characterSpacingControl w:val="doNotCompress"/>
  <w:hdrShapeDefaults>
    <o:shapelayout v:ext="edit">
      <o:idmap v:ext="edit" data="2"/>
    </o:shapelayout>
  </w:hdrShapeDefaults>
  <w:footnotePr>
    <w:footnote w:id="0"/>
    <w:footnote w:id="1"/>
  </w:footnotePr>
  <w:endnotePr>
    <w:endnote w:id="0"/>
    <w:endnote w:id="1"/>
  </w:endnotePr>
  <w:compat>
    <w:ulTrailSpace/>
    <w:shapeLayoutLikeWW8/>
    <w:useFELayout/>
    <w:compatSetting w:name="compatibilityMode" w:uri="http://schemas.microsoft.com/office/word" w:val="12"/>
  </w:compat>
  <w:docVars>
    <w:docVar w:name="commondata" w:val="eyJoZGlkIjoiODhiZjAxODY0ZmMxMGVlZjc2MTAyNjAzZjM2MDFmZGMifQ=="/>
  </w:docVars>
  <w:rsids>
    <w:rsidRoot w:val="00000000"/>
    <w:rsid w:val="75275A0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ind w:right="117"/>
      <w:jc w:val="center"/>
      <w:outlineLvl w:val="1"/>
    </w:pPr>
    <w:rPr>
      <w:rFonts w:ascii="宋体" w:hAnsi="宋体" w:eastAsia="宋体" w:cs="宋体"/>
      <w:sz w:val="44"/>
      <w:szCs w:val="44"/>
      <w:lang w:val="zh-CN" w:eastAsia="zh-CN" w:bidi="zh-CN"/>
    </w:rPr>
  </w:style>
  <w:style w:type="character" w:default="1" w:styleId="5">
    <w:name w:val="Default Paragraph Font"/>
    <w:semiHidden/>
    <w:unhideWhenUsed/>
    <w:uiPriority w:val="1"/>
  </w:style>
  <w:style w:type="table" w:default="1" w:styleId="4">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32"/>
      <w:szCs w:val="32"/>
      <w:lang w:val="zh-CN" w:eastAsia="zh-CN" w:bidi="zh-CN"/>
    </w:rPr>
  </w:style>
  <w:style w:type="table" w:customStyle="1" w:styleId="6">
    <w:name w:val="Table Normal"/>
    <w:semiHidden/>
    <w:unhideWhenUsed/>
    <w:qFormat/>
    <w:uiPriority w:val="2"/>
    <w:tblPr>
      <w:tblCellMar>
        <w:top w:w="0" w:type="dxa"/>
        <w:left w:w="0" w:type="dxa"/>
        <w:bottom w:w="0" w:type="dxa"/>
        <w:right w:w="0" w:type="dxa"/>
      </w:tblCellMar>
    </w:tblPr>
  </w:style>
  <w:style w:type="paragraph" w:styleId="7">
    <w:name w:val="List Paragraph"/>
    <w:basedOn w:val="1"/>
    <w:qFormat/>
    <w:uiPriority w:val="1"/>
    <w:rPr>
      <w:lang w:val="zh-CN" w:eastAsia="zh-CN" w:bidi="zh-CN"/>
    </w:rPr>
  </w:style>
  <w:style w:type="paragraph" w:customStyle="1" w:styleId="8">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2050"/>
    <customShpInfo spid="_x0000_s2049"/>
    <customShpInfo spid="_x0000_s1027"/>
    <customShpInfo spid="_x0000_s1028"/>
    <customShpInfo spid="_x0000_s1026"/>
    <customShpInfo spid="_x0000_s1030"/>
    <customShpInfo spid="_x0000_s1031"/>
    <customShpInfo spid="_x0000_s1029"/>
    <customShpInfo spid="_x0000_s1032"/>
    <customShpInfo spid="_x0000_s103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3263</Words>
  <Characters>3385</Characters>
  <TotalTime>1</TotalTime>
  <ScaleCrop>false</ScaleCrop>
  <LinksUpToDate>false</LinksUpToDate>
  <CharactersWithSpaces>3509</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2022-05-30T02:47:00Z</dcterms:created>
  <dc:creator>Tom</dc:creator>
  <cp:lastModifiedBy>Administrator</cp:lastModifiedBy>
  <dcterms:modified xsi:type="dcterms:W3CDTF">2022-05-30T03:06:34Z</dcterms:modified>
  <dc:title>山东省教育厅</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2022-05-27T00:00:00Z</vt:filetime>
  </property>
  <property fmtid="{D5CDD505-2E9C-101B-9397-08002B2CF9AE}" pid="3" name="Creator">
    <vt:lpwstr>Microsoft® Word 2016</vt:lpwstr>
  </property>
  <property fmtid="{D5CDD505-2E9C-101B-9397-08002B2CF9AE}" pid="4" name="LastSaved">
    <vt:filetime>2022-05-30T00:00:00Z</vt:filetime>
  </property>
  <property fmtid="{D5CDD505-2E9C-101B-9397-08002B2CF9AE}" pid="5" name="KSOProductBuildVer">
    <vt:lpwstr>2052-11.1.0.11744</vt:lpwstr>
  </property>
  <property fmtid="{D5CDD505-2E9C-101B-9397-08002B2CF9AE}" pid="6" name="ICV">
    <vt:lpwstr>503F73B54ADD4708AA890B50077D2F17</vt:lpwstr>
  </property>
</Properties>
</file>