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微软雅黑" w:hAnsi="微软雅黑" w:eastAsia="微软雅黑" w:cs="微软雅黑"/>
          <w:b/>
          <w:bCs/>
          <w:i w:val="0"/>
          <w:iCs w:val="0"/>
          <w:caps w:val="0"/>
          <w:color w:val="343434"/>
          <w:spacing w:val="0"/>
          <w:sz w:val="28"/>
          <w:szCs w:val="28"/>
          <w:shd w:val="clear" w:fill="FFFFFF"/>
        </w:rPr>
      </w:pPr>
      <w:r>
        <w:rPr>
          <w:rFonts w:ascii="微软雅黑" w:hAnsi="微软雅黑" w:eastAsia="微软雅黑" w:cs="微软雅黑"/>
          <w:b/>
          <w:bCs/>
          <w:i w:val="0"/>
          <w:iCs w:val="0"/>
          <w:caps w:val="0"/>
          <w:color w:val="343434"/>
          <w:spacing w:val="0"/>
          <w:sz w:val="28"/>
          <w:szCs w:val="28"/>
          <w:shd w:val="clear" w:fill="FFFFFF"/>
        </w:rPr>
        <w:t>济南市高层次人才分类认定办法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420"/>
        <w:jc w:val="center"/>
        <w:rPr>
          <w:rFonts w:ascii="微软雅黑" w:hAnsi="微软雅黑" w:eastAsia="微软雅黑" w:cs="微软雅黑"/>
          <w:i w:val="0"/>
          <w:iCs w:val="0"/>
          <w:caps w:val="0"/>
          <w:color w:val="313131"/>
          <w:spacing w:val="0"/>
          <w:sz w:val="16"/>
          <w:szCs w:val="16"/>
        </w:rPr>
      </w:pPr>
      <w:r>
        <w:rPr>
          <w:rFonts w:ascii="黑体" w:hAnsi="宋体" w:eastAsia="黑体" w:cs="黑体"/>
          <w:i w:val="0"/>
          <w:iCs w:val="0"/>
          <w:caps w:val="0"/>
          <w:color w:val="000000"/>
          <w:spacing w:val="0"/>
          <w:sz w:val="25"/>
          <w:szCs w:val="25"/>
          <w:bdr w:val="none" w:color="auto" w:sz="0" w:space="0"/>
          <w:shd w:val="clear" w:fill="FFFFFF"/>
        </w:rPr>
        <w:t>第一章　总　则</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420"/>
        <w:jc w:val="both"/>
        <w:rPr>
          <w:rFonts w:hint="eastAsia" w:ascii="微软雅黑" w:hAnsi="微软雅黑" w:eastAsia="微软雅黑" w:cs="微软雅黑"/>
          <w:i w:val="0"/>
          <w:iCs w:val="0"/>
          <w:caps w:val="0"/>
          <w:color w:val="313131"/>
          <w:spacing w:val="0"/>
          <w:sz w:val="16"/>
          <w:szCs w:val="16"/>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576"/>
        <w:jc w:val="both"/>
        <w:rPr>
          <w:rFonts w:hint="eastAsia" w:ascii="微软雅黑" w:hAnsi="微软雅黑" w:eastAsia="微软雅黑" w:cs="微软雅黑"/>
          <w:i w:val="0"/>
          <w:iCs w:val="0"/>
          <w:caps w:val="0"/>
          <w:color w:val="313131"/>
          <w:spacing w:val="0"/>
          <w:sz w:val="16"/>
          <w:szCs w:val="16"/>
        </w:rPr>
      </w:pPr>
      <w:r>
        <w:rPr>
          <w:rFonts w:hint="eastAsia" w:ascii="黑体" w:hAnsi="宋体" w:eastAsia="黑体" w:cs="黑体"/>
          <w:i w:val="0"/>
          <w:iCs w:val="0"/>
          <w:caps w:val="0"/>
          <w:color w:val="000000"/>
          <w:spacing w:val="0"/>
          <w:sz w:val="25"/>
          <w:szCs w:val="25"/>
          <w:bdr w:val="none" w:color="auto" w:sz="0" w:space="0"/>
          <w:shd w:val="clear" w:fill="FFFFFF"/>
        </w:rPr>
        <w:t>第一条</w:t>
      </w:r>
      <w:r>
        <w:rPr>
          <w:rFonts w:hint="eastAsia" w:ascii="微软雅黑" w:hAnsi="微软雅黑" w:eastAsia="微软雅黑" w:cs="微软雅黑"/>
          <w:i w:val="0"/>
          <w:iCs w:val="0"/>
          <w:caps w:val="0"/>
          <w:color w:val="313131"/>
          <w:spacing w:val="0"/>
          <w:sz w:val="16"/>
          <w:szCs w:val="16"/>
          <w:bdr w:val="none" w:color="auto" w:sz="0" w:space="0"/>
          <w:shd w:val="clear" w:fill="FFFFFF"/>
        </w:rPr>
        <w:t> </w:t>
      </w:r>
      <w:r>
        <w:rPr>
          <w:rFonts w:ascii="仿宋_gb2312" w:hAnsi="仿宋_gb2312" w:eastAsia="仿宋_gb2312" w:cs="仿宋_gb2312"/>
          <w:i w:val="0"/>
          <w:iCs w:val="0"/>
          <w:caps w:val="0"/>
          <w:color w:val="000000"/>
          <w:spacing w:val="0"/>
          <w:sz w:val="25"/>
          <w:szCs w:val="25"/>
          <w:bdr w:val="none" w:color="auto" w:sz="0" w:space="0"/>
          <w:shd w:val="clear" w:fill="FFFFFF"/>
        </w:rPr>
        <w:t>为做好我市高层次人才分类认定工作，进一步加强人才队伍管理服务，按照市委、市政府《关于深化人才发展体制机制改革促进人才创新创业的实施意见》（济发〔</w:t>
      </w:r>
      <w:r>
        <w:rPr>
          <w:rFonts w:hint="default" w:ascii="仿宋_gb2312" w:hAnsi="仿宋_gb2312" w:eastAsia="仿宋_gb2312" w:cs="仿宋_gb2312"/>
          <w:i w:val="0"/>
          <w:iCs w:val="0"/>
          <w:caps w:val="0"/>
          <w:color w:val="000000"/>
          <w:spacing w:val="0"/>
          <w:sz w:val="25"/>
          <w:szCs w:val="25"/>
          <w:bdr w:val="none" w:color="auto" w:sz="0" w:space="0"/>
          <w:shd w:val="clear" w:fill="FFFFFF"/>
          <w:lang w:val="en-US"/>
        </w:rPr>
        <w:t>2017</w:t>
      </w:r>
      <w:r>
        <w:rPr>
          <w:rFonts w:hint="default" w:ascii="仿宋_gb2312" w:hAnsi="仿宋_gb2312" w:eastAsia="仿宋_gb2312" w:cs="仿宋_gb2312"/>
          <w:i w:val="0"/>
          <w:iCs w:val="0"/>
          <w:caps w:val="0"/>
          <w:color w:val="000000"/>
          <w:spacing w:val="0"/>
          <w:sz w:val="25"/>
          <w:szCs w:val="25"/>
          <w:bdr w:val="none" w:color="auto" w:sz="0" w:space="0"/>
          <w:shd w:val="clear" w:fill="FFFFFF"/>
        </w:rPr>
        <w:t>〕</w:t>
      </w:r>
      <w:r>
        <w:rPr>
          <w:rFonts w:hint="default" w:ascii="仿宋_gb2312" w:hAnsi="仿宋_gb2312" w:eastAsia="仿宋_gb2312" w:cs="仿宋_gb2312"/>
          <w:i w:val="0"/>
          <w:iCs w:val="0"/>
          <w:caps w:val="0"/>
          <w:color w:val="000000"/>
          <w:spacing w:val="0"/>
          <w:sz w:val="25"/>
          <w:szCs w:val="25"/>
          <w:bdr w:val="none" w:color="auto" w:sz="0" w:space="0"/>
          <w:shd w:val="clear" w:fill="FFFFFF"/>
          <w:lang w:val="en-US"/>
        </w:rPr>
        <w:t>16</w:t>
      </w:r>
      <w:r>
        <w:rPr>
          <w:rFonts w:hint="default" w:ascii="仿宋_gb2312" w:hAnsi="仿宋_gb2312" w:eastAsia="仿宋_gb2312" w:cs="仿宋_gb2312"/>
          <w:i w:val="0"/>
          <w:iCs w:val="0"/>
          <w:caps w:val="0"/>
          <w:color w:val="000000"/>
          <w:spacing w:val="0"/>
          <w:sz w:val="25"/>
          <w:szCs w:val="25"/>
          <w:bdr w:val="none" w:color="auto" w:sz="0" w:space="0"/>
          <w:shd w:val="clear" w:fill="FFFFFF"/>
        </w:rPr>
        <w:t>号）有关规定，制定本办法。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576"/>
        <w:jc w:val="both"/>
        <w:rPr>
          <w:rFonts w:hint="eastAsia" w:ascii="微软雅黑" w:hAnsi="微软雅黑" w:eastAsia="微软雅黑" w:cs="微软雅黑"/>
          <w:i w:val="0"/>
          <w:iCs w:val="0"/>
          <w:caps w:val="0"/>
          <w:color w:val="313131"/>
          <w:spacing w:val="0"/>
          <w:sz w:val="16"/>
          <w:szCs w:val="16"/>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576"/>
        <w:jc w:val="both"/>
        <w:rPr>
          <w:rFonts w:hint="eastAsia" w:ascii="微软雅黑" w:hAnsi="微软雅黑" w:eastAsia="微软雅黑" w:cs="微软雅黑"/>
          <w:i w:val="0"/>
          <w:iCs w:val="0"/>
          <w:caps w:val="0"/>
          <w:color w:val="313131"/>
          <w:spacing w:val="0"/>
          <w:sz w:val="16"/>
          <w:szCs w:val="16"/>
        </w:rPr>
      </w:pPr>
      <w:r>
        <w:rPr>
          <w:rFonts w:hint="eastAsia" w:ascii="黑体" w:hAnsi="宋体" w:eastAsia="黑体" w:cs="黑体"/>
          <w:i w:val="0"/>
          <w:iCs w:val="0"/>
          <w:caps w:val="0"/>
          <w:color w:val="000000"/>
          <w:spacing w:val="0"/>
          <w:sz w:val="25"/>
          <w:szCs w:val="25"/>
          <w:bdr w:val="none" w:color="auto" w:sz="0" w:space="0"/>
          <w:shd w:val="clear" w:fill="FFFFFF"/>
        </w:rPr>
        <w:t>第二条 </w:t>
      </w:r>
      <w:r>
        <w:rPr>
          <w:rFonts w:hint="default" w:ascii="仿宋_gb2312" w:hAnsi="仿宋_gb2312" w:eastAsia="仿宋_gb2312" w:cs="仿宋_gb2312"/>
          <w:i w:val="0"/>
          <w:iCs w:val="0"/>
          <w:caps w:val="0"/>
          <w:color w:val="000000"/>
          <w:spacing w:val="0"/>
          <w:sz w:val="25"/>
          <w:szCs w:val="25"/>
          <w:bdr w:val="none" w:color="auto" w:sz="0" w:space="0"/>
          <w:shd w:val="clear" w:fill="FFFFFF"/>
        </w:rPr>
        <w:t>高层次人才分类认定工作，坚持公开、公平、公正，品德、知识、能力和业绩并重，业内认可和社会认可的原则。</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576"/>
        <w:jc w:val="both"/>
        <w:rPr>
          <w:rFonts w:hint="eastAsia" w:ascii="微软雅黑" w:hAnsi="微软雅黑" w:eastAsia="微软雅黑" w:cs="微软雅黑"/>
          <w:i w:val="0"/>
          <w:iCs w:val="0"/>
          <w:caps w:val="0"/>
          <w:color w:val="313131"/>
          <w:spacing w:val="0"/>
          <w:sz w:val="16"/>
          <w:szCs w:val="16"/>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576"/>
        <w:jc w:val="both"/>
        <w:rPr>
          <w:rFonts w:hint="eastAsia" w:ascii="微软雅黑" w:hAnsi="微软雅黑" w:eastAsia="微软雅黑" w:cs="微软雅黑"/>
          <w:i w:val="0"/>
          <w:iCs w:val="0"/>
          <w:caps w:val="0"/>
          <w:color w:val="313131"/>
          <w:spacing w:val="0"/>
          <w:sz w:val="16"/>
          <w:szCs w:val="16"/>
        </w:rPr>
      </w:pPr>
      <w:r>
        <w:rPr>
          <w:rFonts w:hint="eastAsia" w:ascii="黑体" w:hAnsi="宋体" w:eastAsia="黑体" w:cs="黑体"/>
          <w:i w:val="0"/>
          <w:iCs w:val="0"/>
          <w:caps w:val="0"/>
          <w:color w:val="000000"/>
          <w:spacing w:val="0"/>
          <w:sz w:val="25"/>
          <w:szCs w:val="25"/>
          <w:bdr w:val="none" w:color="auto" w:sz="0" w:space="0"/>
          <w:shd w:val="clear" w:fill="FFFFFF"/>
        </w:rPr>
        <w:t>第三条</w:t>
      </w:r>
      <w:r>
        <w:rPr>
          <w:rFonts w:hint="eastAsia" w:ascii="微软雅黑" w:hAnsi="微软雅黑" w:eastAsia="微软雅黑" w:cs="微软雅黑"/>
          <w:i w:val="0"/>
          <w:iCs w:val="0"/>
          <w:caps w:val="0"/>
          <w:color w:val="313131"/>
          <w:spacing w:val="0"/>
          <w:sz w:val="16"/>
          <w:szCs w:val="16"/>
          <w:bdr w:val="none" w:color="auto" w:sz="0" w:space="0"/>
          <w:shd w:val="clear" w:fill="FFFFFF"/>
        </w:rPr>
        <w:t> </w:t>
      </w:r>
      <w:r>
        <w:rPr>
          <w:rFonts w:hint="default" w:ascii="仿宋_gb2312" w:hAnsi="仿宋_gb2312" w:eastAsia="仿宋_gb2312" w:cs="仿宋_gb2312"/>
          <w:i w:val="0"/>
          <w:iCs w:val="0"/>
          <w:caps w:val="0"/>
          <w:color w:val="000000"/>
          <w:spacing w:val="0"/>
          <w:sz w:val="25"/>
          <w:szCs w:val="25"/>
          <w:bdr w:val="none" w:color="auto" w:sz="0" w:space="0"/>
          <w:shd w:val="clear" w:fill="FFFFFF"/>
        </w:rPr>
        <w:t>高层次人才分类认定工作，在市人才工作领导小组领导下，由市人才工作领导小组办公室（简称市人才办）牵头，各县区、市直有关职能部门共同组织实施。</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576"/>
        <w:jc w:val="both"/>
        <w:rPr>
          <w:rFonts w:hint="eastAsia" w:ascii="微软雅黑" w:hAnsi="微软雅黑" w:eastAsia="微软雅黑" w:cs="微软雅黑"/>
          <w:i w:val="0"/>
          <w:iCs w:val="0"/>
          <w:caps w:val="0"/>
          <w:color w:val="313131"/>
          <w:spacing w:val="0"/>
          <w:sz w:val="16"/>
          <w:szCs w:val="16"/>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420"/>
        <w:jc w:val="center"/>
        <w:rPr>
          <w:rFonts w:hint="eastAsia" w:ascii="微软雅黑" w:hAnsi="微软雅黑" w:eastAsia="微软雅黑" w:cs="微软雅黑"/>
          <w:i w:val="0"/>
          <w:iCs w:val="0"/>
          <w:caps w:val="0"/>
          <w:color w:val="313131"/>
          <w:spacing w:val="0"/>
          <w:sz w:val="16"/>
          <w:szCs w:val="16"/>
        </w:rPr>
      </w:pPr>
      <w:r>
        <w:rPr>
          <w:rFonts w:hint="eastAsia" w:ascii="黑体" w:hAnsi="宋体" w:eastAsia="黑体" w:cs="黑体"/>
          <w:i w:val="0"/>
          <w:iCs w:val="0"/>
          <w:caps w:val="0"/>
          <w:color w:val="000000"/>
          <w:spacing w:val="0"/>
          <w:sz w:val="25"/>
          <w:szCs w:val="25"/>
          <w:bdr w:val="none" w:color="auto" w:sz="0" w:space="0"/>
          <w:shd w:val="clear" w:fill="FFFFFF"/>
        </w:rPr>
        <w:t>第二章　认定程序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420"/>
        <w:jc w:val="both"/>
        <w:rPr>
          <w:rFonts w:hint="eastAsia" w:ascii="微软雅黑" w:hAnsi="微软雅黑" w:eastAsia="微软雅黑" w:cs="微软雅黑"/>
          <w:i w:val="0"/>
          <w:iCs w:val="0"/>
          <w:caps w:val="0"/>
          <w:color w:val="313131"/>
          <w:spacing w:val="0"/>
          <w:sz w:val="16"/>
          <w:szCs w:val="16"/>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576"/>
        <w:jc w:val="both"/>
        <w:rPr>
          <w:rFonts w:hint="eastAsia" w:ascii="微软雅黑" w:hAnsi="微软雅黑" w:eastAsia="微软雅黑" w:cs="微软雅黑"/>
          <w:i w:val="0"/>
          <w:iCs w:val="0"/>
          <w:caps w:val="0"/>
          <w:color w:val="313131"/>
          <w:spacing w:val="0"/>
          <w:sz w:val="16"/>
          <w:szCs w:val="16"/>
        </w:rPr>
      </w:pPr>
      <w:r>
        <w:rPr>
          <w:rFonts w:hint="eastAsia" w:ascii="黑体" w:hAnsi="宋体" w:eastAsia="黑体" w:cs="黑体"/>
          <w:i w:val="0"/>
          <w:iCs w:val="0"/>
          <w:caps w:val="0"/>
          <w:color w:val="000000"/>
          <w:spacing w:val="0"/>
          <w:sz w:val="25"/>
          <w:szCs w:val="25"/>
          <w:bdr w:val="none" w:color="auto" w:sz="0" w:space="0"/>
          <w:shd w:val="clear" w:fill="FFFFFF"/>
        </w:rPr>
        <w:t>第四条</w:t>
      </w:r>
      <w:r>
        <w:rPr>
          <w:rFonts w:hint="eastAsia" w:ascii="微软雅黑" w:hAnsi="微软雅黑" w:eastAsia="微软雅黑" w:cs="微软雅黑"/>
          <w:i w:val="0"/>
          <w:iCs w:val="0"/>
          <w:caps w:val="0"/>
          <w:color w:val="313131"/>
          <w:spacing w:val="0"/>
          <w:sz w:val="16"/>
          <w:szCs w:val="16"/>
          <w:bdr w:val="none" w:color="auto" w:sz="0" w:space="0"/>
          <w:shd w:val="clear" w:fill="FFFFFF"/>
        </w:rPr>
        <w:t> </w:t>
      </w:r>
      <w:r>
        <w:rPr>
          <w:rFonts w:hint="default" w:ascii="仿宋_gb2312" w:hAnsi="仿宋_gb2312" w:eastAsia="仿宋_gb2312" w:cs="仿宋_gb2312"/>
          <w:i w:val="0"/>
          <w:iCs w:val="0"/>
          <w:caps w:val="0"/>
          <w:color w:val="000000"/>
          <w:spacing w:val="0"/>
          <w:sz w:val="25"/>
          <w:szCs w:val="25"/>
          <w:bdr w:val="none" w:color="auto" w:sz="0" w:space="0"/>
          <w:shd w:val="clear" w:fill="FFFFFF"/>
        </w:rPr>
        <w:t>高层次人才申报对象为在济南市行政区域内注册的各类企事业单位全职工作人员或自主创业的高层次人才，并符合《济南市高层次人才分类目录》规定的</w:t>
      </w:r>
      <w:r>
        <w:rPr>
          <w:rFonts w:hint="default" w:ascii="仿宋_gb2312" w:hAnsi="仿宋_gb2312" w:eastAsia="仿宋_gb2312" w:cs="仿宋_gb2312"/>
          <w:i w:val="0"/>
          <w:iCs w:val="0"/>
          <w:caps w:val="0"/>
          <w:color w:val="000000"/>
          <w:spacing w:val="0"/>
          <w:sz w:val="25"/>
          <w:szCs w:val="25"/>
          <w:bdr w:val="none" w:color="auto" w:sz="0" w:space="0"/>
          <w:shd w:val="clear" w:fill="FFFFFF"/>
          <w:lang w:val="en-US"/>
        </w:rPr>
        <w:t>A</w:t>
      </w:r>
      <w:r>
        <w:rPr>
          <w:rFonts w:hint="default" w:ascii="仿宋_gb2312" w:hAnsi="仿宋_gb2312" w:eastAsia="仿宋_gb2312" w:cs="仿宋_gb2312"/>
          <w:i w:val="0"/>
          <w:iCs w:val="0"/>
          <w:caps w:val="0"/>
          <w:color w:val="000000"/>
          <w:spacing w:val="0"/>
          <w:sz w:val="25"/>
          <w:szCs w:val="25"/>
          <w:bdr w:val="none" w:color="auto" w:sz="0" w:space="0"/>
          <w:shd w:val="clear" w:fill="FFFFFF"/>
        </w:rPr>
        <w:t>、</w:t>
      </w:r>
      <w:r>
        <w:rPr>
          <w:rFonts w:hint="default" w:ascii="仿宋_gb2312" w:hAnsi="仿宋_gb2312" w:eastAsia="仿宋_gb2312" w:cs="仿宋_gb2312"/>
          <w:i w:val="0"/>
          <w:iCs w:val="0"/>
          <w:caps w:val="0"/>
          <w:color w:val="000000"/>
          <w:spacing w:val="0"/>
          <w:sz w:val="25"/>
          <w:szCs w:val="25"/>
          <w:bdr w:val="none" w:color="auto" w:sz="0" w:space="0"/>
          <w:shd w:val="clear" w:fill="FFFFFF"/>
          <w:lang w:val="en-US"/>
        </w:rPr>
        <w:t>B</w:t>
      </w:r>
      <w:r>
        <w:rPr>
          <w:rFonts w:hint="default" w:ascii="仿宋_gb2312" w:hAnsi="仿宋_gb2312" w:eastAsia="仿宋_gb2312" w:cs="仿宋_gb2312"/>
          <w:i w:val="0"/>
          <w:iCs w:val="0"/>
          <w:caps w:val="0"/>
          <w:color w:val="000000"/>
          <w:spacing w:val="0"/>
          <w:sz w:val="25"/>
          <w:szCs w:val="25"/>
          <w:bdr w:val="none" w:color="auto" w:sz="0" w:space="0"/>
          <w:shd w:val="clear" w:fill="FFFFFF"/>
        </w:rPr>
        <w:t>、</w:t>
      </w:r>
      <w:r>
        <w:rPr>
          <w:rFonts w:hint="default" w:ascii="仿宋_gb2312" w:hAnsi="仿宋_gb2312" w:eastAsia="仿宋_gb2312" w:cs="仿宋_gb2312"/>
          <w:i w:val="0"/>
          <w:iCs w:val="0"/>
          <w:caps w:val="0"/>
          <w:color w:val="000000"/>
          <w:spacing w:val="0"/>
          <w:sz w:val="25"/>
          <w:szCs w:val="25"/>
          <w:bdr w:val="none" w:color="auto" w:sz="0" w:space="0"/>
          <w:shd w:val="clear" w:fill="FFFFFF"/>
          <w:lang w:val="en-US"/>
        </w:rPr>
        <w:t>C</w:t>
      </w:r>
      <w:r>
        <w:rPr>
          <w:rFonts w:hint="default" w:ascii="仿宋_gb2312" w:hAnsi="仿宋_gb2312" w:eastAsia="仿宋_gb2312" w:cs="仿宋_gb2312"/>
          <w:i w:val="0"/>
          <w:iCs w:val="0"/>
          <w:caps w:val="0"/>
          <w:color w:val="000000"/>
          <w:spacing w:val="0"/>
          <w:sz w:val="25"/>
          <w:szCs w:val="25"/>
          <w:bdr w:val="none" w:color="auto" w:sz="0" w:space="0"/>
          <w:shd w:val="clear" w:fill="FFFFFF"/>
        </w:rPr>
        <w:t>、</w:t>
      </w:r>
      <w:r>
        <w:rPr>
          <w:rFonts w:hint="default" w:ascii="仿宋_gb2312" w:hAnsi="仿宋_gb2312" w:eastAsia="仿宋_gb2312" w:cs="仿宋_gb2312"/>
          <w:i w:val="0"/>
          <w:iCs w:val="0"/>
          <w:caps w:val="0"/>
          <w:color w:val="000000"/>
          <w:spacing w:val="0"/>
          <w:sz w:val="25"/>
          <w:szCs w:val="25"/>
          <w:bdr w:val="none" w:color="auto" w:sz="0" w:space="0"/>
          <w:shd w:val="clear" w:fill="FFFFFF"/>
          <w:lang w:val="en-US"/>
        </w:rPr>
        <w:t>D</w:t>
      </w:r>
      <w:r>
        <w:rPr>
          <w:rFonts w:hint="default" w:ascii="仿宋_gb2312" w:hAnsi="仿宋_gb2312" w:eastAsia="仿宋_gb2312" w:cs="仿宋_gb2312"/>
          <w:i w:val="0"/>
          <w:iCs w:val="0"/>
          <w:caps w:val="0"/>
          <w:color w:val="000000"/>
          <w:spacing w:val="0"/>
          <w:sz w:val="25"/>
          <w:szCs w:val="25"/>
          <w:bdr w:val="none" w:color="auto" w:sz="0" w:space="0"/>
          <w:shd w:val="clear" w:fill="FFFFFF"/>
        </w:rPr>
        <w:t>、</w:t>
      </w:r>
      <w:r>
        <w:rPr>
          <w:rFonts w:hint="default" w:ascii="仿宋_gb2312" w:hAnsi="仿宋_gb2312" w:eastAsia="仿宋_gb2312" w:cs="仿宋_gb2312"/>
          <w:i w:val="0"/>
          <w:iCs w:val="0"/>
          <w:caps w:val="0"/>
          <w:color w:val="000000"/>
          <w:spacing w:val="0"/>
          <w:sz w:val="25"/>
          <w:szCs w:val="25"/>
          <w:bdr w:val="none" w:color="auto" w:sz="0" w:space="0"/>
          <w:shd w:val="clear" w:fill="FFFFFF"/>
          <w:lang w:val="en-US"/>
        </w:rPr>
        <w:t>E</w:t>
      </w:r>
      <w:r>
        <w:rPr>
          <w:rFonts w:hint="default" w:ascii="仿宋_gb2312" w:hAnsi="仿宋_gb2312" w:eastAsia="仿宋_gb2312" w:cs="仿宋_gb2312"/>
          <w:i w:val="0"/>
          <w:iCs w:val="0"/>
          <w:caps w:val="0"/>
          <w:color w:val="000000"/>
          <w:spacing w:val="0"/>
          <w:sz w:val="25"/>
          <w:szCs w:val="25"/>
          <w:bdr w:val="none" w:color="auto" w:sz="0" w:space="0"/>
          <w:shd w:val="clear" w:fill="FFFFFF"/>
        </w:rPr>
        <w:t>类条件。</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576"/>
        <w:jc w:val="both"/>
        <w:rPr>
          <w:rFonts w:hint="eastAsia" w:ascii="微软雅黑" w:hAnsi="微软雅黑" w:eastAsia="微软雅黑" w:cs="微软雅黑"/>
          <w:i w:val="0"/>
          <w:iCs w:val="0"/>
          <w:caps w:val="0"/>
          <w:color w:val="313131"/>
          <w:spacing w:val="0"/>
          <w:sz w:val="16"/>
          <w:szCs w:val="16"/>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576"/>
        <w:jc w:val="both"/>
        <w:rPr>
          <w:rFonts w:hint="eastAsia" w:ascii="微软雅黑" w:hAnsi="微软雅黑" w:eastAsia="微软雅黑" w:cs="微软雅黑"/>
          <w:i w:val="0"/>
          <w:iCs w:val="0"/>
          <w:caps w:val="0"/>
          <w:color w:val="313131"/>
          <w:spacing w:val="0"/>
          <w:sz w:val="16"/>
          <w:szCs w:val="16"/>
        </w:rPr>
      </w:pPr>
      <w:r>
        <w:rPr>
          <w:rFonts w:hint="eastAsia" w:ascii="黑体" w:hAnsi="宋体" w:eastAsia="黑体" w:cs="黑体"/>
          <w:i w:val="0"/>
          <w:iCs w:val="0"/>
          <w:caps w:val="0"/>
          <w:color w:val="000000"/>
          <w:spacing w:val="0"/>
          <w:sz w:val="25"/>
          <w:szCs w:val="25"/>
          <w:bdr w:val="none" w:color="auto" w:sz="0" w:space="0"/>
          <w:shd w:val="clear" w:fill="FFFFFF"/>
        </w:rPr>
        <w:t>第五条</w:t>
      </w:r>
      <w:r>
        <w:rPr>
          <w:rFonts w:hint="eastAsia" w:ascii="微软雅黑" w:hAnsi="微软雅黑" w:eastAsia="微软雅黑" w:cs="微软雅黑"/>
          <w:i w:val="0"/>
          <w:iCs w:val="0"/>
          <w:caps w:val="0"/>
          <w:color w:val="313131"/>
          <w:spacing w:val="0"/>
          <w:sz w:val="16"/>
          <w:szCs w:val="16"/>
          <w:bdr w:val="none" w:color="auto" w:sz="0" w:space="0"/>
          <w:shd w:val="clear" w:fill="FFFFFF"/>
        </w:rPr>
        <w:t> </w:t>
      </w:r>
      <w:r>
        <w:rPr>
          <w:rFonts w:hint="default" w:ascii="仿宋_gb2312" w:hAnsi="仿宋_gb2312" w:eastAsia="仿宋_gb2312" w:cs="仿宋_gb2312"/>
          <w:i w:val="0"/>
          <w:iCs w:val="0"/>
          <w:caps w:val="0"/>
          <w:color w:val="000000"/>
          <w:spacing w:val="0"/>
          <w:sz w:val="25"/>
          <w:szCs w:val="25"/>
          <w:bdr w:val="none" w:color="auto" w:sz="0" w:space="0"/>
          <w:shd w:val="clear" w:fill="FFFFFF"/>
        </w:rPr>
        <w:t>高层次人才分类认定工作通过中国济南人才网</w:t>
      </w:r>
      <w:r>
        <w:rPr>
          <w:rFonts w:hint="default" w:ascii="仿宋_gb2312" w:hAnsi="仿宋_gb2312" w:eastAsia="仿宋_gb2312" w:cs="仿宋_gb2312"/>
          <w:i w:val="0"/>
          <w:iCs w:val="0"/>
          <w:caps w:val="0"/>
          <w:color w:val="313131"/>
          <w:spacing w:val="0"/>
          <w:sz w:val="25"/>
          <w:szCs w:val="25"/>
          <w:bdr w:val="none" w:color="auto" w:sz="0" w:space="0"/>
          <w:shd w:val="clear" w:fill="FFFFFF"/>
        </w:rPr>
        <w:t>（</w:t>
      </w:r>
      <w:r>
        <w:rPr>
          <w:rFonts w:hint="default" w:ascii="仿宋_gb2312" w:hAnsi="仿宋_gb2312" w:eastAsia="仿宋_gb2312" w:cs="仿宋_gb2312"/>
          <w:i w:val="0"/>
          <w:iCs w:val="0"/>
          <w:caps w:val="0"/>
          <w:color w:val="313131"/>
          <w:spacing w:val="0"/>
          <w:sz w:val="25"/>
          <w:szCs w:val="25"/>
          <w:bdr w:val="none" w:color="auto" w:sz="0" w:space="0"/>
          <w:shd w:val="clear" w:fill="FFFFFF"/>
          <w:lang w:val="en-US"/>
        </w:rPr>
        <w:t>www.cn-jnrc.com</w:t>
      </w:r>
      <w:r>
        <w:rPr>
          <w:rFonts w:hint="default" w:ascii="仿宋_gb2312" w:hAnsi="仿宋_gb2312" w:eastAsia="仿宋_gb2312" w:cs="仿宋_gb2312"/>
          <w:i w:val="0"/>
          <w:iCs w:val="0"/>
          <w:caps w:val="0"/>
          <w:color w:val="313131"/>
          <w:spacing w:val="0"/>
          <w:sz w:val="25"/>
          <w:szCs w:val="25"/>
          <w:bdr w:val="none" w:color="auto" w:sz="0" w:space="0"/>
          <w:shd w:val="clear" w:fill="FFFFFF"/>
        </w:rPr>
        <w:t>）高层次人才分类认定系统进行。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576"/>
        <w:jc w:val="both"/>
        <w:rPr>
          <w:rFonts w:hint="eastAsia" w:ascii="微软雅黑" w:hAnsi="微软雅黑" w:eastAsia="微软雅黑" w:cs="微软雅黑"/>
          <w:i w:val="0"/>
          <w:iCs w:val="0"/>
          <w:caps w:val="0"/>
          <w:color w:val="313131"/>
          <w:spacing w:val="0"/>
          <w:sz w:val="16"/>
          <w:szCs w:val="16"/>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576"/>
        <w:jc w:val="both"/>
        <w:rPr>
          <w:rFonts w:hint="eastAsia" w:ascii="微软雅黑" w:hAnsi="微软雅黑" w:eastAsia="微软雅黑" w:cs="微软雅黑"/>
          <w:i w:val="0"/>
          <w:iCs w:val="0"/>
          <w:caps w:val="0"/>
          <w:color w:val="313131"/>
          <w:spacing w:val="0"/>
          <w:sz w:val="16"/>
          <w:szCs w:val="16"/>
        </w:rPr>
      </w:pPr>
      <w:r>
        <w:rPr>
          <w:rFonts w:hint="default" w:ascii="仿宋_gb2312" w:hAnsi="仿宋_gb2312" w:eastAsia="仿宋_gb2312" w:cs="仿宋_gb2312"/>
          <w:i w:val="0"/>
          <w:iCs w:val="0"/>
          <w:caps w:val="0"/>
          <w:color w:val="000000"/>
          <w:spacing w:val="0"/>
          <w:sz w:val="25"/>
          <w:szCs w:val="25"/>
          <w:bdr w:val="none" w:color="auto" w:sz="0" w:space="0"/>
          <w:shd w:val="clear" w:fill="FFFFFF"/>
        </w:rPr>
        <w:t>（一）申报。申报对象本人通过中国济南人才网高层次人才分类认定系统，在线如实填写相关信息，并上传相关附件材料（用原件扫描或拍摄电子照片，制作成</w:t>
      </w:r>
      <w:r>
        <w:rPr>
          <w:rFonts w:hint="default" w:ascii="仿宋_gb2312" w:hAnsi="仿宋_gb2312" w:eastAsia="仿宋_gb2312" w:cs="仿宋_gb2312"/>
          <w:i w:val="0"/>
          <w:iCs w:val="0"/>
          <w:caps w:val="0"/>
          <w:color w:val="000000"/>
          <w:spacing w:val="0"/>
          <w:sz w:val="25"/>
          <w:szCs w:val="25"/>
          <w:bdr w:val="none" w:color="auto" w:sz="0" w:space="0"/>
          <w:shd w:val="clear" w:fill="FFFFFF"/>
          <w:lang w:val="en-US"/>
        </w:rPr>
        <w:t>PDF</w:t>
      </w:r>
      <w:r>
        <w:rPr>
          <w:rFonts w:hint="default" w:ascii="仿宋_gb2312" w:hAnsi="仿宋_gb2312" w:eastAsia="仿宋_gb2312" w:cs="仿宋_gb2312"/>
          <w:i w:val="0"/>
          <w:iCs w:val="0"/>
          <w:caps w:val="0"/>
          <w:color w:val="000000"/>
          <w:spacing w:val="0"/>
          <w:sz w:val="25"/>
          <w:szCs w:val="25"/>
          <w:bdr w:val="none" w:color="auto" w:sz="0" w:space="0"/>
          <w:shd w:val="clear" w:fill="FFFFFF"/>
        </w:rPr>
        <w:t>格式文档）。</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576"/>
        <w:jc w:val="both"/>
        <w:rPr>
          <w:rFonts w:hint="eastAsia" w:ascii="微软雅黑" w:hAnsi="微软雅黑" w:eastAsia="微软雅黑" w:cs="微软雅黑"/>
          <w:i w:val="0"/>
          <w:iCs w:val="0"/>
          <w:caps w:val="0"/>
          <w:color w:val="313131"/>
          <w:spacing w:val="0"/>
          <w:sz w:val="16"/>
          <w:szCs w:val="16"/>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576"/>
        <w:jc w:val="both"/>
        <w:rPr>
          <w:rFonts w:hint="eastAsia" w:ascii="微软雅黑" w:hAnsi="微软雅黑" w:eastAsia="微软雅黑" w:cs="微软雅黑"/>
          <w:i w:val="0"/>
          <w:iCs w:val="0"/>
          <w:caps w:val="0"/>
          <w:color w:val="313131"/>
          <w:spacing w:val="0"/>
          <w:sz w:val="16"/>
          <w:szCs w:val="16"/>
        </w:rPr>
      </w:pPr>
      <w:r>
        <w:rPr>
          <w:rFonts w:hint="default" w:ascii="仿宋_gb2312" w:hAnsi="仿宋_gb2312" w:eastAsia="仿宋_gb2312" w:cs="仿宋_gb2312"/>
          <w:i w:val="0"/>
          <w:iCs w:val="0"/>
          <w:caps w:val="0"/>
          <w:color w:val="000000"/>
          <w:spacing w:val="0"/>
          <w:sz w:val="25"/>
          <w:szCs w:val="25"/>
          <w:bdr w:val="none" w:color="auto" w:sz="0" w:space="0"/>
          <w:shd w:val="clear" w:fill="FFFFFF"/>
        </w:rPr>
        <w:t>用人单位人事（或人力资源）部门通过申报管理系统报送材料，下载打印《济南市高层次人才分类认定申请表》，经本人签字确认并加盖单位公章，与相关附件材料原件一并报相应受理单位。</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576"/>
        <w:jc w:val="both"/>
        <w:rPr>
          <w:rFonts w:hint="eastAsia" w:ascii="微软雅黑" w:hAnsi="微软雅黑" w:eastAsia="微软雅黑" w:cs="微软雅黑"/>
          <w:i w:val="0"/>
          <w:iCs w:val="0"/>
          <w:caps w:val="0"/>
          <w:color w:val="313131"/>
          <w:spacing w:val="0"/>
          <w:sz w:val="16"/>
          <w:szCs w:val="16"/>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576"/>
        <w:jc w:val="both"/>
        <w:rPr>
          <w:rFonts w:hint="eastAsia" w:ascii="微软雅黑" w:hAnsi="微软雅黑" w:eastAsia="微软雅黑" w:cs="微软雅黑"/>
          <w:i w:val="0"/>
          <w:iCs w:val="0"/>
          <w:caps w:val="0"/>
          <w:color w:val="313131"/>
          <w:spacing w:val="0"/>
          <w:sz w:val="16"/>
          <w:szCs w:val="16"/>
        </w:rPr>
      </w:pPr>
      <w:r>
        <w:rPr>
          <w:rFonts w:hint="default" w:ascii="仿宋_gb2312" w:hAnsi="仿宋_gb2312" w:eastAsia="仿宋_gb2312" w:cs="仿宋_gb2312"/>
          <w:i w:val="0"/>
          <w:iCs w:val="0"/>
          <w:caps w:val="0"/>
          <w:color w:val="000000"/>
          <w:spacing w:val="0"/>
          <w:sz w:val="25"/>
          <w:szCs w:val="25"/>
          <w:bdr w:val="none" w:color="auto" w:sz="0" w:space="0"/>
          <w:shd w:val="clear" w:fill="FFFFFF"/>
        </w:rPr>
        <w:t>（二）受理和初审。高层次人才认定工作，常年及时受理。中央、省属单位人才申报，由中央、省属单位组织人事部门受理并初审；市属单位人才申报，按隶属关系由市直部门组织人事或人才管理部门受理并初审；县区属用人单位（含民营企业）人才申报，由所在县区人力资源社会保障局受理，并由县区人才工作领导小组提出初审意见。</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576"/>
        <w:jc w:val="both"/>
        <w:rPr>
          <w:rFonts w:hint="eastAsia" w:ascii="微软雅黑" w:hAnsi="微软雅黑" w:eastAsia="微软雅黑" w:cs="微软雅黑"/>
          <w:i w:val="0"/>
          <w:iCs w:val="0"/>
          <w:caps w:val="0"/>
          <w:color w:val="313131"/>
          <w:spacing w:val="0"/>
          <w:sz w:val="16"/>
          <w:szCs w:val="16"/>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576"/>
        <w:jc w:val="both"/>
        <w:rPr>
          <w:rFonts w:hint="eastAsia" w:ascii="微软雅黑" w:hAnsi="微软雅黑" w:eastAsia="微软雅黑" w:cs="微软雅黑"/>
          <w:i w:val="0"/>
          <w:iCs w:val="0"/>
          <w:caps w:val="0"/>
          <w:color w:val="313131"/>
          <w:spacing w:val="0"/>
          <w:sz w:val="16"/>
          <w:szCs w:val="16"/>
        </w:rPr>
      </w:pPr>
      <w:r>
        <w:rPr>
          <w:rFonts w:hint="default" w:ascii="仿宋_gb2312" w:hAnsi="仿宋_gb2312" w:eastAsia="仿宋_gb2312" w:cs="仿宋_gb2312"/>
          <w:i w:val="0"/>
          <w:iCs w:val="0"/>
          <w:caps w:val="0"/>
          <w:color w:val="000000"/>
          <w:spacing w:val="0"/>
          <w:sz w:val="25"/>
          <w:szCs w:val="25"/>
          <w:bdr w:val="none" w:color="auto" w:sz="0" w:space="0"/>
          <w:shd w:val="clear" w:fill="FFFFFF"/>
        </w:rPr>
        <w:t>各受理单位对照《济南市高层次人才分类目录》对申请人各项条件进行初审，对符合条件的，在</w:t>
      </w:r>
      <w:r>
        <w:rPr>
          <w:rFonts w:hint="default" w:ascii="仿宋_gb2312" w:hAnsi="仿宋_gb2312" w:eastAsia="仿宋_gb2312" w:cs="仿宋_gb2312"/>
          <w:i w:val="0"/>
          <w:iCs w:val="0"/>
          <w:caps w:val="0"/>
          <w:color w:val="000000"/>
          <w:spacing w:val="0"/>
          <w:sz w:val="25"/>
          <w:szCs w:val="25"/>
          <w:bdr w:val="none" w:color="auto" w:sz="0" w:space="0"/>
          <w:shd w:val="clear" w:fill="FFFFFF"/>
          <w:lang w:val="en-US"/>
        </w:rPr>
        <w:t>5</w:t>
      </w:r>
      <w:r>
        <w:rPr>
          <w:rFonts w:hint="default" w:ascii="仿宋_gb2312" w:hAnsi="仿宋_gb2312" w:eastAsia="仿宋_gb2312" w:cs="仿宋_gb2312"/>
          <w:i w:val="0"/>
          <w:iCs w:val="0"/>
          <w:caps w:val="0"/>
          <w:color w:val="000000"/>
          <w:spacing w:val="0"/>
          <w:sz w:val="25"/>
          <w:szCs w:val="25"/>
          <w:bdr w:val="none" w:color="auto" w:sz="0" w:space="0"/>
          <w:shd w:val="clear" w:fill="FFFFFF"/>
        </w:rPr>
        <w:t>个工作日内出具推荐意见后，通过申报管理系统报审核部门。上传附件与原件不一致的不予受理。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576"/>
        <w:jc w:val="both"/>
        <w:rPr>
          <w:rFonts w:hint="eastAsia" w:ascii="微软雅黑" w:hAnsi="微软雅黑" w:eastAsia="微软雅黑" w:cs="微软雅黑"/>
          <w:i w:val="0"/>
          <w:iCs w:val="0"/>
          <w:caps w:val="0"/>
          <w:color w:val="313131"/>
          <w:spacing w:val="0"/>
          <w:sz w:val="16"/>
          <w:szCs w:val="16"/>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576"/>
        <w:jc w:val="both"/>
        <w:rPr>
          <w:rFonts w:hint="eastAsia" w:ascii="微软雅黑" w:hAnsi="微软雅黑" w:eastAsia="微软雅黑" w:cs="微软雅黑"/>
          <w:i w:val="0"/>
          <w:iCs w:val="0"/>
          <w:caps w:val="0"/>
          <w:color w:val="313131"/>
          <w:spacing w:val="0"/>
          <w:sz w:val="16"/>
          <w:szCs w:val="16"/>
        </w:rPr>
      </w:pPr>
      <w:r>
        <w:rPr>
          <w:rFonts w:hint="default" w:ascii="仿宋_gb2312" w:hAnsi="仿宋_gb2312" w:eastAsia="仿宋_gb2312" w:cs="仿宋_gb2312"/>
          <w:i w:val="0"/>
          <w:iCs w:val="0"/>
          <w:caps w:val="0"/>
          <w:color w:val="000000"/>
          <w:spacing w:val="0"/>
          <w:sz w:val="25"/>
          <w:szCs w:val="25"/>
          <w:bdr w:val="none" w:color="auto" w:sz="0" w:space="0"/>
          <w:shd w:val="clear" w:fill="FFFFFF"/>
        </w:rPr>
        <w:t>（三）审核。市人力资源社会保障局负责审核</w:t>
      </w:r>
      <w:r>
        <w:rPr>
          <w:rFonts w:hint="default" w:ascii="仿宋_gb2312" w:hAnsi="仿宋_gb2312" w:eastAsia="仿宋_gb2312" w:cs="仿宋_gb2312"/>
          <w:i w:val="0"/>
          <w:iCs w:val="0"/>
          <w:caps w:val="0"/>
          <w:color w:val="000000"/>
          <w:spacing w:val="0"/>
          <w:sz w:val="25"/>
          <w:szCs w:val="25"/>
          <w:bdr w:val="none" w:color="auto" w:sz="0" w:space="0"/>
          <w:shd w:val="clear" w:fill="FFFFFF"/>
          <w:lang w:val="en-US"/>
        </w:rPr>
        <w:t>,</w:t>
      </w:r>
      <w:r>
        <w:rPr>
          <w:rFonts w:hint="default" w:ascii="仿宋_gb2312" w:hAnsi="仿宋_gb2312" w:eastAsia="仿宋_gb2312" w:cs="仿宋_gb2312"/>
          <w:i w:val="0"/>
          <w:iCs w:val="0"/>
          <w:caps w:val="0"/>
          <w:color w:val="000000"/>
          <w:spacing w:val="0"/>
          <w:sz w:val="25"/>
          <w:szCs w:val="25"/>
          <w:bdr w:val="none" w:color="auto" w:sz="0" w:space="0"/>
          <w:shd w:val="clear" w:fill="FFFFFF"/>
        </w:rPr>
        <w:t>一般每季度集中审核一次。《济南市高层次人才分类目录》中涉及的荣誉或奖励项目，有对应市级归口管理部门的，由市人力资源社会保障局会同相关部门予以审核确认。审核通过的，通过申报管理系统提交至市人才办，《济南市高层次人才分类认定申请表》由受理部门盖章后，集中报送至市人力资源社会保障局。经核准符合认定条件的人选，在中国济南人才网进行公示，公示期为</w:t>
      </w:r>
      <w:r>
        <w:rPr>
          <w:rFonts w:hint="default" w:ascii="仿宋_gb2312" w:hAnsi="仿宋_gb2312" w:eastAsia="仿宋_gb2312" w:cs="仿宋_gb2312"/>
          <w:i w:val="0"/>
          <w:iCs w:val="0"/>
          <w:caps w:val="0"/>
          <w:color w:val="000000"/>
          <w:spacing w:val="0"/>
          <w:sz w:val="25"/>
          <w:szCs w:val="25"/>
          <w:bdr w:val="none" w:color="auto" w:sz="0" w:space="0"/>
          <w:shd w:val="clear" w:fill="FFFFFF"/>
          <w:lang w:val="en-US"/>
        </w:rPr>
        <w:t>5</w:t>
      </w:r>
      <w:r>
        <w:rPr>
          <w:rFonts w:hint="default" w:ascii="仿宋_gb2312" w:hAnsi="仿宋_gb2312" w:eastAsia="仿宋_gb2312" w:cs="仿宋_gb2312"/>
          <w:i w:val="0"/>
          <w:iCs w:val="0"/>
          <w:caps w:val="0"/>
          <w:color w:val="000000"/>
          <w:spacing w:val="0"/>
          <w:sz w:val="25"/>
          <w:szCs w:val="25"/>
          <w:bdr w:val="none" w:color="auto" w:sz="0" w:space="0"/>
          <w:shd w:val="clear" w:fill="FFFFFF"/>
        </w:rPr>
        <w:t>个工作日。</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576"/>
        <w:jc w:val="both"/>
        <w:rPr>
          <w:rFonts w:hint="eastAsia" w:ascii="微软雅黑" w:hAnsi="微软雅黑" w:eastAsia="微软雅黑" w:cs="微软雅黑"/>
          <w:i w:val="0"/>
          <w:iCs w:val="0"/>
          <w:caps w:val="0"/>
          <w:color w:val="313131"/>
          <w:spacing w:val="0"/>
          <w:sz w:val="16"/>
          <w:szCs w:val="16"/>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576"/>
        <w:jc w:val="both"/>
        <w:rPr>
          <w:rFonts w:hint="eastAsia" w:ascii="微软雅黑" w:hAnsi="微软雅黑" w:eastAsia="微软雅黑" w:cs="微软雅黑"/>
          <w:i w:val="0"/>
          <w:iCs w:val="0"/>
          <w:caps w:val="0"/>
          <w:color w:val="313131"/>
          <w:spacing w:val="0"/>
          <w:sz w:val="16"/>
          <w:szCs w:val="16"/>
        </w:rPr>
      </w:pPr>
      <w:r>
        <w:rPr>
          <w:rFonts w:hint="default" w:ascii="仿宋_gb2312" w:hAnsi="仿宋_gb2312" w:eastAsia="仿宋_gb2312" w:cs="仿宋_gb2312"/>
          <w:i w:val="0"/>
          <w:iCs w:val="0"/>
          <w:caps w:val="0"/>
          <w:color w:val="000000"/>
          <w:spacing w:val="0"/>
          <w:sz w:val="25"/>
          <w:szCs w:val="25"/>
          <w:bdr w:val="none" w:color="auto" w:sz="0" w:space="0"/>
          <w:shd w:val="clear" w:fill="FFFFFF"/>
        </w:rPr>
        <w:t>（四）认定及入库。经公示无异议的人选，由市人才办会同市人力资源社会保障局认定人才类别，录入我市高层次人才库，并发放高层次人才认定证书。对分类标准中难以界定的“偏才”“专才”和属于“相当于上述层次”的人才认定工作，由市人才办牵头组织召开联席会议（必要时组织专家评审），提出认定意见。</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576"/>
        <w:jc w:val="both"/>
        <w:rPr>
          <w:rFonts w:hint="eastAsia" w:ascii="微软雅黑" w:hAnsi="微软雅黑" w:eastAsia="微软雅黑" w:cs="微软雅黑"/>
          <w:i w:val="0"/>
          <w:iCs w:val="0"/>
          <w:caps w:val="0"/>
          <w:color w:val="313131"/>
          <w:spacing w:val="0"/>
          <w:sz w:val="16"/>
          <w:szCs w:val="16"/>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576"/>
        <w:jc w:val="both"/>
        <w:rPr>
          <w:rFonts w:hint="eastAsia" w:ascii="微软雅黑" w:hAnsi="微软雅黑" w:eastAsia="微软雅黑" w:cs="微软雅黑"/>
          <w:i w:val="0"/>
          <w:iCs w:val="0"/>
          <w:caps w:val="0"/>
          <w:color w:val="313131"/>
          <w:spacing w:val="0"/>
          <w:sz w:val="16"/>
          <w:szCs w:val="16"/>
        </w:rPr>
      </w:pPr>
      <w:r>
        <w:rPr>
          <w:rFonts w:hint="eastAsia" w:ascii="黑体" w:hAnsi="宋体" w:eastAsia="黑体" w:cs="黑体"/>
          <w:i w:val="0"/>
          <w:iCs w:val="0"/>
          <w:caps w:val="0"/>
          <w:color w:val="000000"/>
          <w:spacing w:val="0"/>
          <w:sz w:val="25"/>
          <w:szCs w:val="25"/>
          <w:bdr w:val="none" w:color="auto" w:sz="0" w:space="0"/>
          <w:shd w:val="clear" w:fill="FFFFFF"/>
        </w:rPr>
        <w:t>第六条</w:t>
      </w:r>
      <w:r>
        <w:rPr>
          <w:rFonts w:hint="eastAsia" w:ascii="微软雅黑" w:hAnsi="微软雅黑" w:eastAsia="微软雅黑" w:cs="微软雅黑"/>
          <w:i w:val="0"/>
          <w:iCs w:val="0"/>
          <w:caps w:val="0"/>
          <w:color w:val="313131"/>
          <w:spacing w:val="0"/>
          <w:sz w:val="16"/>
          <w:szCs w:val="16"/>
          <w:bdr w:val="none" w:color="auto" w:sz="0" w:space="0"/>
          <w:shd w:val="clear" w:fill="FFFFFF"/>
        </w:rPr>
        <w:t> </w:t>
      </w:r>
      <w:r>
        <w:rPr>
          <w:rFonts w:hint="default" w:ascii="仿宋_gb2312" w:hAnsi="仿宋_gb2312" w:eastAsia="仿宋_gb2312" w:cs="仿宋_gb2312"/>
          <w:i w:val="0"/>
          <w:iCs w:val="0"/>
          <w:caps w:val="0"/>
          <w:color w:val="000000"/>
          <w:spacing w:val="0"/>
          <w:sz w:val="25"/>
          <w:szCs w:val="25"/>
          <w:bdr w:val="none" w:color="auto" w:sz="0" w:space="0"/>
          <w:shd w:val="clear" w:fill="FFFFFF"/>
        </w:rPr>
        <w:t>申报材料。</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576"/>
        <w:jc w:val="both"/>
        <w:rPr>
          <w:rFonts w:hint="eastAsia" w:ascii="微软雅黑" w:hAnsi="微软雅黑" w:eastAsia="微软雅黑" w:cs="微软雅黑"/>
          <w:i w:val="0"/>
          <w:iCs w:val="0"/>
          <w:caps w:val="0"/>
          <w:color w:val="313131"/>
          <w:spacing w:val="0"/>
          <w:sz w:val="16"/>
          <w:szCs w:val="16"/>
        </w:rPr>
      </w:pPr>
      <w:r>
        <w:rPr>
          <w:rFonts w:hint="default" w:ascii="仿宋_gb2312" w:hAnsi="仿宋_gb2312" w:eastAsia="仿宋_gb2312" w:cs="仿宋_gb2312"/>
          <w:i w:val="0"/>
          <w:iCs w:val="0"/>
          <w:caps w:val="0"/>
          <w:color w:val="000000"/>
          <w:spacing w:val="0"/>
          <w:sz w:val="25"/>
          <w:szCs w:val="25"/>
          <w:bdr w:val="none" w:color="auto" w:sz="0" w:space="0"/>
          <w:shd w:val="clear" w:fill="FFFFFF"/>
        </w:rPr>
        <w:t>（一）《济南市高层次人才分类认定申请表》（系统自动生成下载打印）；</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576"/>
        <w:jc w:val="both"/>
        <w:rPr>
          <w:rFonts w:hint="eastAsia" w:ascii="微软雅黑" w:hAnsi="微软雅黑" w:eastAsia="微软雅黑" w:cs="微软雅黑"/>
          <w:i w:val="0"/>
          <w:iCs w:val="0"/>
          <w:caps w:val="0"/>
          <w:color w:val="313131"/>
          <w:spacing w:val="0"/>
          <w:sz w:val="16"/>
          <w:szCs w:val="16"/>
        </w:rPr>
      </w:pPr>
      <w:r>
        <w:rPr>
          <w:rFonts w:hint="default" w:ascii="仿宋_gb2312" w:hAnsi="仿宋_gb2312" w:eastAsia="仿宋_gb2312" w:cs="仿宋_gb2312"/>
          <w:i w:val="0"/>
          <w:iCs w:val="0"/>
          <w:caps w:val="0"/>
          <w:color w:val="000000"/>
          <w:spacing w:val="0"/>
          <w:sz w:val="25"/>
          <w:szCs w:val="25"/>
          <w:bdr w:val="none" w:color="auto" w:sz="0" w:space="0"/>
          <w:shd w:val="clear" w:fill="FFFFFF"/>
        </w:rPr>
        <w:t>（二）身份证件；</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576"/>
        <w:jc w:val="both"/>
        <w:rPr>
          <w:rFonts w:hint="eastAsia" w:ascii="微软雅黑" w:hAnsi="微软雅黑" w:eastAsia="微软雅黑" w:cs="微软雅黑"/>
          <w:i w:val="0"/>
          <w:iCs w:val="0"/>
          <w:caps w:val="0"/>
          <w:color w:val="313131"/>
          <w:spacing w:val="0"/>
          <w:sz w:val="16"/>
          <w:szCs w:val="16"/>
        </w:rPr>
      </w:pPr>
      <w:r>
        <w:rPr>
          <w:rFonts w:hint="default" w:ascii="仿宋_gb2312" w:hAnsi="仿宋_gb2312" w:eastAsia="仿宋_gb2312" w:cs="仿宋_gb2312"/>
          <w:i w:val="0"/>
          <w:iCs w:val="0"/>
          <w:caps w:val="0"/>
          <w:color w:val="000000"/>
          <w:spacing w:val="0"/>
          <w:sz w:val="25"/>
          <w:szCs w:val="25"/>
          <w:bdr w:val="none" w:color="auto" w:sz="0" w:space="0"/>
          <w:shd w:val="clear" w:fill="FFFFFF"/>
        </w:rPr>
        <w:t>（三）劳动合同或事业单位聘用合同；属创业人才的，提供营业执照；</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576"/>
        <w:jc w:val="both"/>
        <w:rPr>
          <w:rFonts w:hint="eastAsia" w:ascii="微软雅黑" w:hAnsi="微软雅黑" w:eastAsia="微软雅黑" w:cs="微软雅黑"/>
          <w:i w:val="0"/>
          <w:iCs w:val="0"/>
          <w:caps w:val="0"/>
          <w:color w:val="313131"/>
          <w:spacing w:val="0"/>
          <w:sz w:val="16"/>
          <w:szCs w:val="16"/>
        </w:rPr>
      </w:pPr>
      <w:r>
        <w:rPr>
          <w:rFonts w:hint="default" w:ascii="仿宋_gb2312" w:hAnsi="仿宋_gb2312" w:eastAsia="仿宋_gb2312" w:cs="仿宋_gb2312"/>
          <w:i w:val="0"/>
          <w:iCs w:val="0"/>
          <w:caps w:val="0"/>
          <w:color w:val="000000"/>
          <w:spacing w:val="0"/>
          <w:sz w:val="25"/>
          <w:szCs w:val="25"/>
          <w:bdr w:val="none" w:color="auto" w:sz="0" w:space="0"/>
          <w:shd w:val="clear" w:fill="FFFFFF"/>
        </w:rPr>
        <w:t>（四）最高学历、学位证书（海外留学人才的学历学位证书须经教育部留学人员服务中心认证）；</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576"/>
        <w:jc w:val="both"/>
        <w:rPr>
          <w:rFonts w:hint="eastAsia" w:ascii="微软雅黑" w:hAnsi="微软雅黑" w:eastAsia="微软雅黑" w:cs="微软雅黑"/>
          <w:i w:val="0"/>
          <w:iCs w:val="0"/>
          <w:caps w:val="0"/>
          <w:color w:val="313131"/>
          <w:spacing w:val="0"/>
          <w:sz w:val="16"/>
          <w:szCs w:val="16"/>
        </w:rPr>
      </w:pPr>
      <w:r>
        <w:rPr>
          <w:rFonts w:hint="default" w:ascii="仿宋_gb2312" w:hAnsi="仿宋_gb2312" w:eastAsia="仿宋_gb2312" w:cs="仿宋_gb2312"/>
          <w:i w:val="0"/>
          <w:iCs w:val="0"/>
          <w:caps w:val="0"/>
          <w:color w:val="000000"/>
          <w:spacing w:val="0"/>
          <w:sz w:val="25"/>
          <w:szCs w:val="25"/>
          <w:bdr w:val="none" w:color="auto" w:sz="0" w:space="0"/>
          <w:shd w:val="clear" w:fill="FFFFFF"/>
        </w:rPr>
        <w:t>（五）人才工程（计划）入选证书，或有关认定文件；</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576"/>
        <w:jc w:val="both"/>
        <w:rPr>
          <w:rFonts w:hint="eastAsia" w:ascii="微软雅黑" w:hAnsi="微软雅黑" w:eastAsia="微软雅黑" w:cs="微软雅黑"/>
          <w:i w:val="0"/>
          <w:iCs w:val="0"/>
          <w:caps w:val="0"/>
          <w:color w:val="313131"/>
          <w:spacing w:val="0"/>
          <w:sz w:val="16"/>
          <w:szCs w:val="16"/>
        </w:rPr>
      </w:pPr>
      <w:r>
        <w:rPr>
          <w:rFonts w:hint="default" w:ascii="仿宋_gb2312" w:hAnsi="仿宋_gb2312" w:eastAsia="仿宋_gb2312" w:cs="仿宋_gb2312"/>
          <w:i w:val="0"/>
          <w:iCs w:val="0"/>
          <w:caps w:val="0"/>
          <w:color w:val="000000"/>
          <w:spacing w:val="0"/>
          <w:sz w:val="25"/>
          <w:szCs w:val="25"/>
          <w:bdr w:val="none" w:color="auto" w:sz="0" w:space="0"/>
          <w:shd w:val="clear" w:fill="FFFFFF"/>
        </w:rPr>
        <w:t>（六）职称或职业资格证书（具有职称或职业资格的人员提供）；</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576"/>
        <w:jc w:val="both"/>
        <w:rPr>
          <w:rFonts w:hint="eastAsia" w:ascii="微软雅黑" w:hAnsi="微软雅黑" w:eastAsia="微软雅黑" w:cs="微软雅黑"/>
          <w:i w:val="0"/>
          <w:iCs w:val="0"/>
          <w:caps w:val="0"/>
          <w:color w:val="313131"/>
          <w:spacing w:val="0"/>
          <w:sz w:val="16"/>
          <w:szCs w:val="16"/>
        </w:rPr>
      </w:pPr>
      <w:r>
        <w:rPr>
          <w:rFonts w:hint="default" w:ascii="仿宋_gb2312" w:hAnsi="仿宋_gb2312" w:eastAsia="仿宋_gb2312" w:cs="仿宋_gb2312"/>
          <w:i w:val="0"/>
          <w:iCs w:val="0"/>
          <w:caps w:val="0"/>
          <w:color w:val="000000"/>
          <w:spacing w:val="0"/>
          <w:sz w:val="25"/>
          <w:szCs w:val="25"/>
          <w:bdr w:val="none" w:color="auto" w:sz="0" w:space="0"/>
          <w:shd w:val="clear" w:fill="FFFFFF"/>
        </w:rPr>
        <w:t>（七）主要成果（代表性论著、专利证书、产品证书等）、</w:t>
      </w:r>
      <w:r>
        <w:rPr>
          <w:rFonts w:hint="default" w:ascii="仿宋_gb2312" w:hAnsi="仿宋_gb2312" w:eastAsia="仿宋_gb2312" w:cs="仿宋_gb2312"/>
          <w:i w:val="0"/>
          <w:iCs w:val="0"/>
          <w:caps w:val="0"/>
          <w:color w:val="313131"/>
          <w:spacing w:val="0"/>
          <w:sz w:val="25"/>
          <w:szCs w:val="25"/>
          <w:bdr w:val="none" w:color="auto" w:sz="0" w:space="0"/>
          <w:shd w:val="clear" w:fill="FFFFFF"/>
        </w:rPr>
        <w:t>主要荣誉、奖励证书或证明材料；</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576"/>
        <w:jc w:val="both"/>
        <w:rPr>
          <w:rFonts w:hint="eastAsia" w:ascii="微软雅黑" w:hAnsi="微软雅黑" w:eastAsia="微软雅黑" w:cs="微软雅黑"/>
          <w:i w:val="0"/>
          <w:iCs w:val="0"/>
          <w:caps w:val="0"/>
          <w:color w:val="313131"/>
          <w:spacing w:val="0"/>
          <w:sz w:val="16"/>
          <w:szCs w:val="16"/>
        </w:rPr>
      </w:pPr>
      <w:r>
        <w:rPr>
          <w:rFonts w:hint="default" w:ascii="仿宋_gb2312" w:hAnsi="仿宋_gb2312" w:eastAsia="仿宋_gb2312" w:cs="仿宋_gb2312"/>
          <w:i w:val="0"/>
          <w:iCs w:val="0"/>
          <w:caps w:val="0"/>
          <w:color w:val="000000"/>
          <w:spacing w:val="0"/>
          <w:sz w:val="25"/>
          <w:szCs w:val="25"/>
          <w:bdr w:val="none" w:color="auto" w:sz="0" w:space="0"/>
          <w:shd w:val="clear" w:fill="FFFFFF"/>
        </w:rPr>
        <w:t>（八）主持（参与）过的主要项目证明材料；</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576"/>
        <w:jc w:val="both"/>
        <w:rPr>
          <w:rFonts w:hint="eastAsia" w:ascii="微软雅黑" w:hAnsi="微软雅黑" w:eastAsia="微软雅黑" w:cs="微软雅黑"/>
          <w:i w:val="0"/>
          <w:iCs w:val="0"/>
          <w:caps w:val="0"/>
          <w:color w:val="313131"/>
          <w:spacing w:val="0"/>
          <w:sz w:val="16"/>
          <w:szCs w:val="16"/>
        </w:rPr>
      </w:pPr>
      <w:r>
        <w:rPr>
          <w:rFonts w:hint="default" w:ascii="仿宋_gb2312" w:hAnsi="仿宋_gb2312" w:eastAsia="仿宋_gb2312" w:cs="仿宋_gb2312"/>
          <w:i w:val="0"/>
          <w:iCs w:val="0"/>
          <w:caps w:val="0"/>
          <w:color w:val="000000"/>
          <w:spacing w:val="0"/>
          <w:sz w:val="25"/>
          <w:szCs w:val="25"/>
          <w:bdr w:val="none" w:color="auto" w:sz="0" w:space="0"/>
          <w:shd w:val="clear" w:fill="FFFFFF"/>
        </w:rPr>
        <w:t>（九）其他人才认定相关证明材料。</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576"/>
        <w:jc w:val="both"/>
        <w:rPr>
          <w:rFonts w:hint="eastAsia" w:ascii="微软雅黑" w:hAnsi="微软雅黑" w:eastAsia="微软雅黑" w:cs="微软雅黑"/>
          <w:i w:val="0"/>
          <w:iCs w:val="0"/>
          <w:caps w:val="0"/>
          <w:color w:val="313131"/>
          <w:spacing w:val="0"/>
          <w:sz w:val="16"/>
          <w:szCs w:val="16"/>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420"/>
        <w:jc w:val="center"/>
        <w:rPr>
          <w:rFonts w:hint="eastAsia" w:ascii="微软雅黑" w:hAnsi="微软雅黑" w:eastAsia="微软雅黑" w:cs="微软雅黑"/>
          <w:i w:val="0"/>
          <w:iCs w:val="0"/>
          <w:caps w:val="0"/>
          <w:color w:val="313131"/>
          <w:spacing w:val="0"/>
          <w:sz w:val="16"/>
          <w:szCs w:val="16"/>
        </w:rPr>
      </w:pPr>
      <w:r>
        <w:rPr>
          <w:rFonts w:hint="eastAsia" w:ascii="黑体" w:hAnsi="宋体" w:eastAsia="黑体" w:cs="黑体"/>
          <w:i w:val="0"/>
          <w:iCs w:val="0"/>
          <w:caps w:val="0"/>
          <w:color w:val="000000"/>
          <w:spacing w:val="0"/>
          <w:sz w:val="25"/>
          <w:szCs w:val="25"/>
          <w:bdr w:val="none" w:color="auto" w:sz="0" w:space="0"/>
          <w:shd w:val="clear" w:fill="FFFFFF"/>
        </w:rPr>
        <w:t>第三章　管理与法律责任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420"/>
        <w:jc w:val="both"/>
        <w:rPr>
          <w:rFonts w:hint="eastAsia" w:ascii="微软雅黑" w:hAnsi="微软雅黑" w:eastAsia="微软雅黑" w:cs="微软雅黑"/>
          <w:i w:val="0"/>
          <w:iCs w:val="0"/>
          <w:caps w:val="0"/>
          <w:color w:val="313131"/>
          <w:spacing w:val="0"/>
          <w:sz w:val="16"/>
          <w:szCs w:val="16"/>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576"/>
        <w:jc w:val="both"/>
        <w:rPr>
          <w:rFonts w:hint="eastAsia" w:ascii="微软雅黑" w:hAnsi="微软雅黑" w:eastAsia="微软雅黑" w:cs="微软雅黑"/>
          <w:i w:val="0"/>
          <w:iCs w:val="0"/>
          <w:caps w:val="0"/>
          <w:color w:val="313131"/>
          <w:spacing w:val="0"/>
          <w:sz w:val="16"/>
          <w:szCs w:val="16"/>
        </w:rPr>
      </w:pPr>
      <w:r>
        <w:rPr>
          <w:rFonts w:hint="eastAsia" w:ascii="黑体" w:hAnsi="宋体" w:eastAsia="黑体" w:cs="黑体"/>
          <w:i w:val="0"/>
          <w:iCs w:val="0"/>
          <w:caps w:val="0"/>
          <w:color w:val="000000"/>
          <w:spacing w:val="0"/>
          <w:sz w:val="25"/>
          <w:szCs w:val="25"/>
          <w:bdr w:val="none" w:color="auto" w:sz="0" w:space="0"/>
          <w:shd w:val="clear" w:fill="FFFFFF"/>
        </w:rPr>
        <w:t>第七条</w:t>
      </w:r>
      <w:r>
        <w:rPr>
          <w:rFonts w:hint="eastAsia" w:ascii="微软雅黑" w:hAnsi="微软雅黑" w:eastAsia="微软雅黑" w:cs="微软雅黑"/>
          <w:i w:val="0"/>
          <w:iCs w:val="0"/>
          <w:caps w:val="0"/>
          <w:color w:val="313131"/>
          <w:spacing w:val="0"/>
          <w:sz w:val="16"/>
          <w:szCs w:val="16"/>
          <w:bdr w:val="none" w:color="auto" w:sz="0" w:space="0"/>
          <w:shd w:val="clear" w:fill="FFFFFF"/>
        </w:rPr>
        <w:t> </w:t>
      </w:r>
      <w:r>
        <w:rPr>
          <w:rFonts w:hint="default" w:ascii="仿宋_gb2312" w:hAnsi="仿宋_gb2312" w:eastAsia="仿宋_gb2312" w:cs="仿宋_gb2312"/>
          <w:i w:val="0"/>
          <w:iCs w:val="0"/>
          <w:caps w:val="0"/>
          <w:color w:val="000000"/>
          <w:spacing w:val="0"/>
          <w:sz w:val="25"/>
          <w:szCs w:val="25"/>
          <w:bdr w:val="none" w:color="auto" w:sz="0" w:space="0"/>
          <w:shd w:val="clear" w:fill="FFFFFF"/>
        </w:rPr>
        <w:t>经认定的高层次人才，可享受我市相应政策待遇。同一人才符合多项政策的，按就高原则不重复享受。实行人才动态管理，每满三年需要重新登记备案。达到更高层次认定条件的人才，可随时重新申请认定。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576"/>
        <w:jc w:val="both"/>
        <w:rPr>
          <w:rFonts w:hint="eastAsia" w:ascii="微软雅黑" w:hAnsi="微软雅黑" w:eastAsia="微软雅黑" w:cs="微软雅黑"/>
          <w:i w:val="0"/>
          <w:iCs w:val="0"/>
          <w:caps w:val="0"/>
          <w:color w:val="313131"/>
          <w:spacing w:val="0"/>
          <w:sz w:val="16"/>
          <w:szCs w:val="16"/>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576"/>
        <w:jc w:val="both"/>
        <w:rPr>
          <w:rFonts w:hint="eastAsia" w:ascii="微软雅黑" w:hAnsi="微软雅黑" w:eastAsia="微软雅黑" w:cs="微软雅黑"/>
          <w:i w:val="0"/>
          <w:iCs w:val="0"/>
          <w:caps w:val="0"/>
          <w:color w:val="313131"/>
          <w:spacing w:val="0"/>
          <w:sz w:val="16"/>
          <w:szCs w:val="16"/>
        </w:rPr>
      </w:pPr>
      <w:r>
        <w:rPr>
          <w:rFonts w:hint="eastAsia" w:ascii="黑体" w:hAnsi="宋体" w:eastAsia="黑体" w:cs="黑体"/>
          <w:i w:val="0"/>
          <w:iCs w:val="0"/>
          <w:caps w:val="0"/>
          <w:color w:val="000000"/>
          <w:spacing w:val="0"/>
          <w:sz w:val="25"/>
          <w:szCs w:val="25"/>
          <w:bdr w:val="none" w:color="auto" w:sz="0" w:space="0"/>
          <w:shd w:val="clear" w:fill="FFFFFF"/>
        </w:rPr>
        <w:t>第八条</w:t>
      </w:r>
      <w:r>
        <w:rPr>
          <w:rFonts w:hint="eastAsia" w:ascii="微软雅黑" w:hAnsi="微软雅黑" w:eastAsia="微软雅黑" w:cs="微软雅黑"/>
          <w:i w:val="0"/>
          <w:iCs w:val="0"/>
          <w:caps w:val="0"/>
          <w:color w:val="313131"/>
          <w:spacing w:val="0"/>
          <w:sz w:val="16"/>
          <w:szCs w:val="16"/>
          <w:bdr w:val="none" w:color="auto" w:sz="0" w:space="0"/>
          <w:shd w:val="clear" w:fill="FFFFFF"/>
        </w:rPr>
        <w:t> </w:t>
      </w:r>
      <w:r>
        <w:rPr>
          <w:rFonts w:hint="default" w:ascii="仿宋_gb2312" w:hAnsi="仿宋_gb2312" w:eastAsia="仿宋_gb2312" w:cs="仿宋_gb2312"/>
          <w:i w:val="0"/>
          <w:iCs w:val="0"/>
          <w:caps w:val="0"/>
          <w:color w:val="000000"/>
          <w:spacing w:val="0"/>
          <w:sz w:val="25"/>
          <w:szCs w:val="25"/>
          <w:bdr w:val="none" w:color="auto" w:sz="0" w:space="0"/>
          <w:shd w:val="clear" w:fill="FFFFFF"/>
        </w:rPr>
        <w:t>有下列情形之一者，取消人才认定资格或注销原认定结果：</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576"/>
        <w:jc w:val="both"/>
        <w:rPr>
          <w:rFonts w:hint="eastAsia" w:ascii="微软雅黑" w:hAnsi="微软雅黑" w:eastAsia="微软雅黑" w:cs="微软雅黑"/>
          <w:i w:val="0"/>
          <w:iCs w:val="0"/>
          <w:caps w:val="0"/>
          <w:color w:val="313131"/>
          <w:spacing w:val="0"/>
          <w:sz w:val="16"/>
          <w:szCs w:val="16"/>
        </w:rPr>
      </w:pPr>
      <w:r>
        <w:rPr>
          <w:rFonts w:hint="default" w:ascii="仿宋_gb2312" w:hAnsi="仿宋_gb2312" w:eastAsia="仿宋_gb2312" w:cs="仿宋_gb2312"/>
          <w:i w:val="0"/>
          <w:iCs w:val="0"/>
          <w:caps w:val="0"/>
          <w:color w:val="000000"/>
          <w:spacing w:val="0"/>
          <w:sz w:val="25"/>
          <w:szCs w:val="25"/>
          <w:bdr w:val="none" w:color="auto" w:sz="0" w:space="0"/>
          <w:shd w:val="clear" w:fill="FFFFFF"/>
        </w:rPr>
        <w:t>（一）学术、业绩上弄虚作假被有关部门查处的；</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576"/>
        <w:jc w:val="both"/>
        <w:rPr>
          <w:rFonts w:hint="eastAsia" w:ascii="微软雅黑" w:hAnsi="微软雅黑" w:eastAsia="微软雅黑" w:cs="微软雅黑"/>
          <w:i w:val="0"/>
          <w:iCs w:val="0"/>
          <w:caps w:val="0"/>
          <w:color w:val="313131"/>
          <w:spacing w:val="0"/>
          <w:sz w:val="16"/>
          <w:szCs w:val="16"/>
        </w:rPr>
      </w:pPr>
      <w:r>
        <w:rPr>
          <w:rFonts w:hint="default" w:ascii="仿宋_gb2312" w:hAnsi="仿宋_gb2312" w:eastAsia="仿宋_gb2312" w:cs="仿宋_gb2312"/>
          <w:i w:val="0"/>
          <w:iCs w:val="0"/>
          <w:caps w:val="0"/>
          <w:color w:val="000000"/>
          <w:spacing w:val="0"/>
          <w:sz w:val="25"/>
          <w:szCs w:val="25"/>
          <w:bdr w:val="none" w:color="auto" w:sz="0" w:space="0"/>
          <w:shd w:val="clear" w:fill="FFFFFF"/>
        </w:rPr>
        <w:t>（二）提供虚假材料骗取高层次人才资格的；</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576"/>
        <w:jc w:val="both"/>
        <w:rPr>
          <w:rFonts w:hint="eastAsia" w:ascii="微软雅黑" w:hAnsi="微软雅黑" w:eastAsia="微软雅黑" w:cs="微软雅黑"/>
          <w:i w:val="0"/>
          <w:iCs w:val="0"/>
          <w:caps w:val="0"/>
          <w:color w:val="313131"/>
          <w:spacing w:val="0"/>
          <w:sz w:val="16"/>
          <w:szCs w:val="16"/>
        </w:rPr>
      </w:pPr>
      <w:r>
        <w:rPr>
          <w:rFonts w:hint="default" w:ascii="仿宋_gb2312" w:hAnsi="仿宋_gb2312" w:eastAsia="仿宋_gb2312" w:cs="仿宋_gb2312"/>
          <w:i w:val="0"/>
          <w:iCs w:val="0"/>
          <w:caps w:val="0"/>
          <w:color w:val="000000"/>
          <w:spacing w:val="0"/>
          <w:sz w:val="25"/>
          <w:szCs w:val="25"/>
          <w:bdr w:val="none" w:color="auto" w:sz="0" w:space="0"/>
          <w:shd w:val="clear" w:fill="FFFFFF"/>
        </w:rPr>
        <w:t>（三）受纪检、监察部门审查并给予严重警告以上处分，在处分期内的；</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576"/>
        <w:jc w:val="both"/>
        <w:rPr>
          <w:rFonts w:hint="eastAsia" w:ascii="微软雅黑" w:hAnsi="微软雅黑" w:eastAsia="微软雅黑" w:cs="微软雅黑"/>
          <w:i w:val="0"/>
          <w:iCs w:val="0"/>
          <w:caps w:val="0"/>
          <w:color w:val="313131"/>
          <w:spacing w:val="0"/>
          <w:sz w:val="16"/>
          <w:szCs w:val="16"/>
        </w:rPr>
      </w:pPr>
      <w:r>
        <w:rPr>
          <w:rFonts w:hint="default" w:ascii="仿宋_gb2312" w:hAnsi="仿宋_gb2312" w:eastAsia="仿宋_gb2312" w:cs="仿宋_gb2312"/>
          <w:i w:val="0"/>
          <w:iCs w:val="0"/>
          <w:caps w:val="0"/>
          <w:color w:val="000000"/>
          <w:spacing w:val="0"/>
          <w:sz w:val="25"/>
          <w:szCs w:val="25"/>
          <w:bdr w:val="none" w:color="auto" w:sz="0" w:space="0"/>
          <w:shd w:val="clear" w:fill="FFFFFF"/>
        </w:rPr>
        <w:t>（四）被处以刑事处罚，在执行期间的；</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576"/>
        <w:jc w:val="both"/>
        <w:rPr>
          <w:rFonts w:hint="eastAsia" w:ascii="微软雅黑" w:hAnsi="微软雅黑" w:eastAsia="微软雅黑" w:cs="微软雅黑"/>
          <w:i w:val="0"/>
          <w:iCs w:val="0"/>
          <w:caps w:val="0"/>
          <w:color w:val="313131"/>
          <w:spacing w:val="0"/>
          <w:sz w:val="16"/>
          <w:szCs w:val="16"/>
        </w:rPr>
      </w:pPr>
      <w:r>
        <w:rPr>
          <w:rFonts w:hint="default" w:ascii="仿宋_gb2312" w:hAnsi="仿宋_gb2312" w:eastAsia="仿宋_gb2312" w:cs="仿宋_gb2312"/>
          <w:i w:val="0"/>
          <w:iCs w:val="0"/>
          <w:caps w:val="0"/>
          <w:color w:val="000000"/>
          <w:spacing w:val="0"/>
          <w:sz w:val="25"/>
          <w:szCs w:val="25"/>
          <w:bdr w:val="none" w:color="auto" w:sz="0" w:space="0"/>
          <w:shd w:val="clear" w:fill="FFFFFF"/>
        </w:rPr>
        <w:t>（五）存在应取消人才认定资格的其他情形。</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576"/>
        <w:jc w:val="both"/>
        <w:rPr>
          <w:rFonts w:hint="eastAsia" w:ascii="微软雅黑" w:hAnsi="微软雅黑" w:eastAsia="微软雅黑" w:cs="微软雅黑"/>
          <w:i w:val="0"/>
          <w:iCs w:val="0"/>
          <w:caps w:val="0"/>
          <w:color w:val="313131"/>
          <w:spacing w:val="0"/>
          <w:sz w:val="16"/>
          <w:szCs w:val="16"/>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576"/>
        <w:jc w:val="both"/>
        <w:rPr>
          <w:rFonts w:hint="eastAsia" w:ascii="微软雅黑" w:hAnsi="微软雅黑" w:eastAsia="微软雅黑" w:cs="微软雅黑"/>
          <w:i w:val="0"/>
          <w:iCs w:val="0"/>
          <w:caps w:val="0"/>
          <w:color w:val="313131"/>
          <w:spacing w:val="0"/>
          <w:sz w:val="16"/>
          <w:szCs w:val="16"/>
        </w:rPr>
      </w:pPr>
      <w:r>
        <w:rPr>
          <w:rFonts w:hint="eastAsia" w:ascii="黑体" w:hAnsi="宋体" w:eastAsia="黑体" w:cs="黑体"/>
          <w:i w:val="0"/>
          <w:iCs w:val="0"/>
          <w:caps w:val="0"/>
          <w:color w:val="000000"/>
          <w:spacing w:val="0"/>
          <w:sz w:val="25"/>
          <w:szCs w:val="25"/>
          <w:bdr w:val="none" w:color="auto" w:sz="0" w:space="0"/>
          <w:shd w:val="clear" w:fill="FFFFFF"/>
        </w:rPr>
        <w:t>第九条</w:t>
      </w:r>
      <w:r>
        <w:rPr>
          <w:rFonts w:hint="eastAsia" w:ascii="微软雅黑" w:hAnsi="微软雅黑" w:eastAsia="微软雅黑" w:cs="微软雅黑"/>
          <w:i w:val="0"/>
          <w:iCs w:val="0"/>
          <w:caps w:val="0"/>
          <w:color w:val="313131"/>
          <w:spacing w:val="0"/>
          <w:sz w:val="16"/>
          <w:szCs w:val="16"/>
          <w:bdr w:val="none" w:color="auto" w:sz="0" w:space="0"/>
          <w:shd w:val="clear" w:fill="FFFFFF"/>
        </w:rPr>
        <w:t> </w:t>
      </w:r>
      <w:r>
        <w:rPr>
          <w:rFonts w:hint="default" w:ascii="仿宋_gb2312" w:hAnsi="仿宋_gb2312" w:eastAsia="仿宋_gb2312" w:cs="仿宋_gb2312"/>
          <w:i w:val="0"/>
          <w:iCs w:val="0"/>
          <w:caps w:val="0"/>
          <w:color w:val="000000"/>
          <w:spacing w:val="0"/>
          <w:sz w:val="25"/>
          <w:szCs w:val="25"/>
          <w:bdr w:val="none" w:color="auto" w:sz="0" w:space="0"/>
          <w:shd w:val="clear" w:fill="FFFFFF"/>
        </w:rPr>
        <w:t>履行本办法职责的工作人员，有下列行为的，予以问责，违反法律法规的，依法追究法律责任。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576"/>
        <w:jc w:val="both"/>
        <w:rPr>
          <w:rFonts w:hint="eastAsia" w:ascii="微软雅黑" w:hAnsi="微软雅黑" w:eastAsia="微软雅黑" w:cs="微软雅黑"/>
          <w:i w:val="0"/>
          <w:iCs w:val="0"/>
          <w:caps w:val="0"/>
          <w:color w:val="313131"/>
          <w:spacing w:val="0"/>
          <w:sz w:val="16"/>
          <w:szCs w:val="16"/>
        </w:rPr>
      </w:pPr>
      <w:r>
        <w:rPr>
          <w:rFonts w:hint="default" w:ascii="仿宋_gb2312" w:hAnsi="仿宋_gb2312" w:eastAsia="仿宋_gb2312" w:cs="仿宋_gb2312"/>
          <w:i w:val="0"/>
          <w:iCs w:val="0"/>
          <w:caps w:val="0"/>
          <w:color w:val="000000"/>
          <w:spacing w:val="0"/>
          <w:sz w:val="25"/>
          <w:szCs w:val="25"/>
          <w:bdr w:val="none" w:color="auto" w:sz="0" w:space="0"/>
          <w:shd w:val="clear" w:fill="FFFFFF"/>
        </w:rPr>
        <w:t>（一）帮助申请人弄虚作假，提供虚假材料骗取高层次人才资格的；</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576"/>
        <w:jc w:val="both"/>
        <w:rPr>
          <w:rFonts w:hint="eastAsia" w:ascii="微软雅黑" w:hAnsi="微软雅黑" w:eastAsia="微软雅黑" w:cs="微软雅黑"/>
          <w:i w:val="0"/>
          <w:iCs w:val="0"/>
          <w:caps w:val="0"/>
          <w:color w:val="313131"/>
          <w:spacing w:val="0"/>
          <w:sz w:val="16"/>
          <w:szCs w:val="16"/>
        </w:rPr>
      </w:pPr>
      <w:r>
        <w:rPr>
          <w:rFonts w:hint="default" w:ascii="仿宋_gb2312" w:hAnsi="仿宋_gb2312" w:eastAsia="仿宋_gb2312" w:cs="仿宋_gb2312"/>
          <w:i w:val="0"/>
          <w:iCs w:val="0"/>
          <w:caps w:val="0"/>
          <w:color w:val="000000"/>
          <w:spacing w:val="0"/>
          <w:sz w:val="25"/>
          <w:szCs w:val="25"/>
          <w:bdr w:val="none" w:color="auto" w:sz="0" w:space="0"/>
          <w:shd w:val="clear" w:fill="FFFFFF"/>
        </w:rPr>
        <w:t>（二）为明显不符合条件的人员出具推荐意见或者审核验放不符合规定条件人员的；</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576"/>
        <w:jc w:val="both"/>
        <w:rPr>
          <w:rFonts w:hint="eastAsia" w:ascii="微软雅黑" w:hAnsi="微软雅黑" w:eastAsia="微软雅黑" w:cs="微软雅黑"/>
          <w:i w:val="0"/>
          <w:iCs w:val="0"/>
          <w:caps w:val="0"/>
          <w:color w:val="313131"/>
          <w:spacing w:val="0"/>
          <w:sz w:val="16"/>
          <w:szCs w:val="16"/>
        </w:rPr>
      </w:pPr>
      <w:r>
        <w:rPr>
          <w:rFonts w:hint="default" w:ascii="仿宋_gb2312" w:hAnsi="仿宋_gb2312" w:eastAsia="仿宋_gb2312" w:cs="仿宋_gb2312"/>
          <w:i w:val="0"/>
          <w:iCs w:val="0"/>
          <w:caps w:val="0"/>
          <w:color w:val="000000"/>
          <w:spacing w:val="0"/>
          <w:sz w:val="25"/>
          <w:szCs w:val="25"/>
          <w:bdr w:val="none" w:color="auto" w:sz="0" w:space="0"/>
          <w:shd w:val="clear" w:fill="FFFFFF"/>
        </w:rPr>
        <w:t>（三）泄露在工作中知悉的个人信息，侵害当事人合法权益的</w:t>
      </w:r>
      <w:r>
        <w:rPr>
          <w:rFonts w:hint="default" w:ascii="仿宋_gb2312" w:hAnsi="仿宋_gb2312" w:eastAsia="仿宋_gb2312" w:cs="仿宋_gb2312"/>
          <w:i w:val="0"/>
          <w:iCs w:val="0"/>
          <w:caps w:val="0"/>
          <w:color w:val="000000"/>
          <w:spacing w:val="0"/>
          <w:sz w:val="25"/>
          <w:szCs w:val="25"/>
          <w:bdr w:val="none" w:color="auto" w:sz="0" w:space="0"/>
          <w:shd w:val="clear" w:fill="FFFFFF"/>
          <w:lang w:val="en-US"/>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576"/>
        <w:jc w:val="both"/>
        <w:rPr>
          <w:rFonts w:hint="eastAsia" w:ascii="微软雅黑" w:hAnsi="微软雅黑" w:eastAsia="微软雅黑" w:cs="微软雅黑"/>
          <w:i w:val="0"/>
          <w:iCs w:val="0"/>
          <w:caps w:val="0"/>
          <w:color w:val="313131"/>
          <w:spacing w:val="0"/>
          <w:sz w:val="16"/>
          <w:szCs w:val="16"/>
        </w:rPr>
      </w:pPr>
      <w:r>
        <w:rPr>
          <w:rFonts w:hint="default" w:ascii="仿宋_gb2312" w:hAnsi="仿宋_gb2312" w:eastAsia="仿宋_gb2312" w:cs="仿宋_gb2312"/>
          <w:i w:val="0"/>
          <w:iCs w:val="0"/>
          <w:caps w:val="0"/>
          <w:color w:val="000000"/>
          <w:spacing w:val="0"/>
          <w:sz w:val="25"/>
          <w:szCs w:val="25"/>
          <w:bdr w:val="none" w:color="auto" w:sz="0" w:space="0"/>
          <w:shd w:val="clear" w:fill="FFFFFF"/>
        </w:rPr>
        <w:t>（四）滥用职权、玩忽职守、徇私舞弊，不依法履行职责的其他行为。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576"/>
        <w:jc w:val="both"/>
        <w:rPr>
          <w:rFonts w:hint="eastAsia" w:ascii="微软雅黑" w:hAnsi="微软雅黑" w:eastAsia="微软雅黑" w:cs="微软雅黑"/>
          <w:i w:val="0"/>
          <w:iCs w:val="0"/>
          <w:caps w:val="0"/>
          <w:color w:val="313131"/>
          <w:spacing w:val="0"/>
          <w:sz w:val="16"/>
          <w:szCs w:val="16"/>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420"/>
        <w:jc w:val="center"/>
        <w:rPr>
          <w:rFonts w:hint="eastAsia" w:ascii="微软雅黑" w:hAnsi="微软雅黑" w:eastAsia="微软雅黑" w:cs="微软雅黑"/>
          <w:i w:val="0"/>
          <w:iCs w:val="0"/>
          <w:caps w:val="0"/>
          <w:color w:val="313131"/>
          <w:spacing w:val="0"/>
          <w:sz w:val="16"/>
          <w:szCs w:val="16"/>
        </w:rPr>
      </w:pPr>
      <w:r>
        <w:rPr>
          <w:rFonts w:hint="eastAsia" w:ascii="黑体" w:hAnsi="宋体" w:eastAsia="黑体" w:cs="黑体"/>
          <w:i w:val="0"/>
          <w:iCs w:val="0"/>
          <w:caps w:val="0"/>
          <w:color w:val="000000"/>
          <w:spacing w:val="0"/>
          <w:sz w:val="25"/>
          <w:szCs w:val="25"/>
          <w:bdr w:val="none" w:color="auto" w:sz="0" w:space="0"/>
          <w:shd w:val="clear" w:fill="FFFFFF"/>
        </w:rPr>
        <w:t>第四章　附　则</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420"/>
        <w:jc w:val="both"/>
        <w:rPr>
          <w:rFonts w:hint="eastAsia" w:ascii="微软雅黑" w:hAnsi="微软雅黑" w:eastAsia="微软雅黑" w:cs="微软雅黑"/>
          <w:i w:val="0"/>
          <w:iCs w:val="0"/>
          <w:caps w:val="0"/>
          <w:color w:val="313131"/>
          <w:spacing w:val="0"/>
          <w:sz w:val="16"/>
          <w:szCs w:val="16"/>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576"/>
        <w:jc w:val="both"/>
        <w:rPr>
          <w:rFonts w:hint="eastAsia" w:ascii="微软雅黑" w:hAnsi="微软雅黑" w:eastAsia="微软雅黑" w:cs="微软雅黑"/>
          <w:i w:val="0"/>
          <w:iCs w:val="0"/>
          <w:caps w:val="0"/>
          <w:color w:val="313131"/>
          <w:spacing w:val="0"/>
          <w:sz w:val="16"/>
          <w:szCs w:val="16"/>
        </w:rPr>
      </w:pPr>
      <w:r>
        <w:rPr>
          <w:rFonts w:hint="eastAsia" w:ascii="黑体" w:hAnsi="宋体" w:eastAsia="黑体" w:cs="黑体"/>
          <w:i w:val="0"/>
          <w:iCs w:val="0"/>
          <w:caps w:val="0"/>
          <w:color w:val="000000"/>
          <w:spacing w:val="0"/>
          <w:sz w:val="25"/>
          <w:szCs w:val="25"/>
          <w:bdr w:val="none" w:color="auto" w:sz="0" w:space="0"/>
          <w:shd w:val="clear" w:fill="FFFFFF"/>
        </w:rPr>
        <w:t>第十条</w:t>
      </w:r>
      <w:r>
        <w:rPr>
          <w:rFonts w:hint="eastAsia" w:ascii="微软雅黑" w:hAnsi="微软雅黑" w:eastAsia="微软雅黑" w:cs="微软雅黑"/>
          <w:i w:val="0"/>
          <w:iCs w:val="0"/>
          <w:caps w:val="0"/>
          <w:color w:val="313131"/>
          <w:spacing w:val="0"/>
          <w:sz w:val="16"/>
          <w:szCs w:val="16"/>
          <w:bdr w:val="none" w:color="auto" w:sz="0" w:space="0"/>
          <w:shd w:val="clear" w:fill="FFFFFF"/>
        </w:rPr>
        <w:t> </w:t>
      </w:r>
      <w:r>
        <w:rPr>
          <w:rFonts w:hint="default" w:ascii="仿宋_gb2312" w:hAnsi="仿宋_gb2312" w:eastAsia="仿宋_gb2312" w:cs="仿宋_gb2312"/>
          <w:i w:val="0"/>
          <w:iCs w:val="0"/>
          <w:caps w:val="0"/>
          <w:color w:val="000000"/>
          <w:spacing w:val="0"/>
          <w:sz w:val="25"/>
          <w:szCs w:val="25"/>
          <w:bdr w:val="none" w:color="auto" w:sz="0" w:space="0"/>
          <w:shd w:val="clear" w:fill="FFFFFF"/>
        </w:rPr>
        <w:t>本办法所涉及各受理部门要参照本办法，制定具体操作实施细则，明确具体责任处（科）室和专职工作人员，认真组织开展认定工作。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576"/>
        <w:jc w:val="both"/>
        <w:rPr>
          <w:rFonts w:hint="eastAsia" w:ascii="微软雅黑" w:hAnsi="微软雅黑" w:eastAsia="微软雅黑" w:cs="微软雅黑"/>
          <w:i w:val="0"/>
          <w:iCs w:val="0"/>
          <w:caps w:val="0"/>
          <w:color w:val="313131"/>
          <w:spacing w:val="0"/>
          <w:sz w:val="16"/>
          <w:szCs w:val="16"/>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576"/>
        <w:jc w:val="both"/>
        <w:rPr>
          <w:rFonts w:hint="eastAsia" w:ascii="微软雅黑" w:hAnsi="微软雅黑" w:eastAsia="微软雅黑" w:cs="微软雅黑"/>
          <w:i w:val="0"/>
          <w:iCs w:val="0"/>
          <w:caps w:val="0"/>
          <w:color w:val="313131"/>
          <w:spacing w:val="0"/>
          <w:sz w:val="16"/>
          <w:szCs w:val="16"/>
        </w:rPr>
      </w:pPr>
      <w:r>
        <w:rPr>
          <w:rFonts w:hint="eastAsia" w:ascii="黑体" w:hAnsi="宋体" w:eastAsia="黑体" w:cs="黑体"/>
          <w:i w:val="0"/>
          <w:iCs w:val="0"/>
          <w:caps w:val="0"/>
          <w:color w:val="000000"/>
          <w:spacing w:val="0"/>
          <w:sz w:val="25"/>
          <w:szCs w:val="25"/>
          <w:bdr w:val="none" w:color="auto" w:sz="0" w:space="0"/>
          <w:shd w:val="clear" w:fill="FFFFFF"/>
        </w:rPr>
        <w:t>第十一条</w:t>
      </w:r>
      <w:r>
        <w:rPr>
          <w:rFonts w:hint="eastAsia" w:ascii="微软雅黑" w:hAnsi="微软雅黑" w:eastAsia="微软雅黑" w:cs="微软雅黑"/>
          <w:i w:val="0"/>
          <w:iCs w:val="0"/>
          <w:caps w:val="0"/>
          <w:color w:val="313131"/>
          <w:spacing w:val="0"/>
          <w:sz w:val="16"/>
          <w:szCs w:val="16"/>
          <w:bdr w:val="none" w:color="auto" w:sz="0" w:space="0"/>
          <w:shd w:val="clear" w:fill="FFFFFF"/>
        </w:rPr>
        <w:t> </w:t>
      </w:r>
      <w:r>
        <w:rPr>
          <w:rFonts w:hint="default" w:ascii="仿宋_gb2312" w:hAnsi="仿宋_gb2312" w:eastAsia="仿宋_gb2312" w:cs="仿宋_gb2312"/>
          <w:i w:val="0"/>
          <w:iCs w:val="0"/>
          <w:caps w:val="0"/>
          <w:color w:val="000000"/>
          <w:spacing w:val="0"/>
          <w:sz w:val="25"/>
          <w:szCs w:val="25"/>
          <w:bdr w:val="none" w:color="auto" w:sz="0" w:space="0"/>
          <w:shd w:val="clear" w:fill="FFFFFF"/>
        </w:rPr>
        <w:t>本办法由市人才办负责解释。</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576"/>
        <w:jc w:val="both"/>
        <w:rPr>
          <w:rFonts w:hint="eastAsia" w:ascii="微软雅黑" w:hAnsi="微软雅黑" w:eastAsia="微软雅黑" w:cs="微软雅黑"/>
          <w:i w:val="0"/>
          <w:iCs w:val="0"/>
          <w:caps w:val="0"/>
          <w:color w:val="313131"/>
          <w:spacing w:val="0"/>
          <w:sz w:val="16"/>
          <w:szCs w:val="16"/>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576"/>
        <w:jc w:val="both"/>
        <w:rPr>
          <w:rFonts w:hint="eastAsia" w:ascii="微软雅黑" w:hAnsi="微软雅黑" w:eastAsia="微软雅黑" w:cs="微软雅黑"/>
          <w:i w:val="0"/>
          <w:iCs w:val="0"/>
          <w:caps w:val="0"/>
          <w:color w:val="313131"/>
          <w:spacing w:val="0"/>
          <w:sz w:val="16"/>
          <w:szCs w:val="16"/>
        </w:rPr>
      </w:pPr>
      <w:r>
        <w:rPr>
          <w:rFonts w:hint="eastAsia" w:ascii="黑体" w:hAnsi="宋体" w:eastAsia="黑体" w:cs="黑体"/>
          <w:i w:val="0"/>
          <w:iCs w:val="0"/>
          <w:caps w:val="0"/>
          <w:color w:val="000000"/>
          <w:spacing w:val="0"/>
          <w:sz w:val="25"/>
          <w:szCs w:val="25"/>
          <w:bdr w:val="none" w:color="auto" w:sz="0" w:space="0"/>
          <w:shd w:val="clear" w:fill="FFFFFF"/>
        </w:rPr>
        <w:t>第十二条</w:t>
      </w:r>
      <w:r>
        <w:rPr>
          <w:rFonts w:hint="eastAsia" w:ascii="微软雅黑" w:hAnsi="微软雅黑" w:eastAsia="微软雅黑" w:cs="微软雅黑"/>
          <w:i w:val="0"/>
          <w:iCs w:val="0"/>
          <w:caps w:val="0"/>
          <w:color w:val="313131"/>
          <w:spacing w:val="0"/>
          <w:sz w:val="16"/>
          <w:szCs w:val="16"/>
          <w:bdr w:val="none" w:color="auto" w:sz="0" w:space="0"/>
          <w:shd w:val="clear" w:fill="FFFFFF"/>
        </w:rPr>
        <w:t> </w:t>
      </w:r>
      <w:r>
        <w:rPr>
          <w:rFonts w:hint="default" w:ascii="仿宋_gb2312" w:hAnsi="仿宋_gb2312" w:eastAsia="仿宋_gb2312" w:cs="仿宋_gb2312"/>
          <w:i w:val="0"/>
          <w:iCs w:val="0"/>
          <w:caps w:val="0"/>
          <w:color w:val="000000"/>
          <w:spacing w:val="0"/>
          <w:sz w:val="25"/>
          <w:szCs w:val="25"/>
          <w:bdr w:val="none" w:color="auto" w:sz="0" w:space="0"/>
          <w:shd w:val="clear" w:fill="FFFFFF"/>
        </w:rPr>
        <w:t>本办法自发布之日起施行。</w:t>
      </w:r>
    </w:p>
    <w:p>
      <w:pPr>
        <w:jc w:val="center"/>
        <w:rPr>
          <w:rFonts w:ascii="微软雅黑" w:hAnsi="微软雅黑" w:eastAsia="微软雅黑" w:cs="微软雅黑"/>
          <w:b/>
          <w:bCs/>
          <w:i w:val="0"/>
          <w:iCs w:val="0"/>
          <w:caps w:val="0"/>
          <w:color w:val="343434"/>
          <w:spacing w:val="0"/>
          <w:sz w:val="28"/>
          <w:szCs w:val="28"/>
          <w:shd w:val="clear" w:fill="FFFFFF"/>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hiMjliNGUxYzk0OWRmYTA0MjlmYWE4NmRkYTFiYjMifQ=="/>
  </w:docVars>
  <w:rsids>
    <w:rsidRoot w:val="2D901502"/>
    <w:rsid w:val="2D9015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2023-06-08T02:36:00Z</dcterms:created>
  <dc:creator>孫暁麗</dc:creator>
  <cp:lastModifiedBy>孫暁麗</cp:lastModifiedBy>
  <dcterms:modified xsi:type="dcterms:W3CDTF">2023-06-08T02:37:50Z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CFFB68839D1B413B8A4A505AEB34E428_11</vt:lpwstr>
  </property>
</Properties>
</file>