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left="0" w:right="0" w:firstLine="0"/>
        <w:jc w:val="center"/>
        <w:rPr>
          <w:rFonts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u w:val="none"/>
        </w:rPr>
      </w:pPr>
      <w:r>
        <w:rPr>
          <w:rFonts w:hint="eastAsia" w:ascii="黑体" w:hAnsi="黑体" w:eastAsia="黑体" w:cs="黑体"/>
          <w:i w:val="0"/>
          <w:caps w:val="0"/>
          <w:color w:val="auto"/>
          <w:spacing w:val="0"/>
          <w:sz w:val="44"/>
          <w:szCs w:val="44"/>
          <w:u w:val="none"/>
        </w:rPr>
        <w:t>山东现代学院202</w:t>
      </w:r>
      <w:r>
        <w:rPr>
          <w:rFonts w:hint="eastAsia" w:ascii="黑体" w:hAnsi="黑体" w:eastAsia="黑体" w:cs="黑体"/>
          <w:i w:val="0"/>
          <w:caps w:val="0"/>
          <w:color w:val="auto"/>
          <w:spacing w:val="0"/>
          <w:sz w:val="44"/>
          <w:szCs w:val="44"/>
          <w:u w:val="none"/>
          <w:lang w:val="en-US" w:eastAsia="zh-CN"/>
        </w:rPr>
        <w:t>3</w:t>
      </w:r>
      <w:r>
        <w:rPr>
          <w:rFonts w:hint="eastAsia" w:ascii="黑体" w:hAnsi="黑体" w:eastAsia="黑体" w:cs="黑体"/>
          <w:i w:val="0"/>
          <w:caps w:val="0"/>
          <w:color w:val="auto"/>
          <w:spacing w:val="0"/>
          <w:sz w:val="44"/>
          <w:szCs w:val="44"/>
          <w:u w:val="none"/>
        </w:rPr>
        <w:t>年招聘公告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420" w:leftChars="200" w:right="0" w:rightChars="0" w:firstLine="643" w:firstLineChars="200"/>
        <w:jc w:val="both"/>
        <w:rPr>
          <w:rFonts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</w:rPr>
      </w:pPr>
      <w:r>
        <w:rPr>
          <w:rFonts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学</w:t>
      </w:r>
      <w:r>
        <w:rPr>
          <w:rFonts w:hint="eastAsia"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校</w:t>
      </w:r>
      <w:bookmarkStart w:id="0" w:name="_GoBack"/>
      <w:bookmarkEnd w:id="0"/>
      <w:r>
        <w:rPr>
          <w:rFonts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概况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center"/>
        <w:rPr>
          <w:rFonts w:hint="eastAsia"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宋体" w:hAnsi="宋体" w:eastAsia="宋体" w:cs="宋体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drawing>
          <wp:inline distT="0" distB="0" distL="114300" distR="114300">
            <wp:extent cx="6125210" cy="4106545"/>
            <wp:effectExtent l="0" t="0" r="8890" b="8255"/>
            <wp:docPr id="4" name="图片 4" descr="校门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校门口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5210" cy="410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 w:firstLine="560" w:firstLineChars="200"/>
        <w:jc w:val="both"/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山东现代学院创建于1993年4月，2003年在山东民进中西医进修学院及山东现代计算机学院的基础上，经山东省人民政府批准，教育部备案成为具有独立颁发学历文凭资格的全日制普通高校——山东现代职业学院。2015年4月，经教育部批准（教发函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 [2015] 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58号）在山东现代职业学院的基础上建立应用型普通本科高校——山东现代学院。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 w:firstLine="560" w:firstLineChars="200"/>
        <w:jc w:val="both"/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学院位于山东省会济南高新技术开发区，地理位置优越，园林式校园，环境幽雅。现有在校生万余人。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学院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设有医学院、护理学院、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人文与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管理学院、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药学院、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电子信息学院、工学院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个二级学院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和基础教学部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，开设本科专业2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5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个，专科专业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18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个，形成了以医学、工学、管理学和教育学为主体，兼顾其他学科协调发展的学科专业建设格局。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 w:firstLine="560" w:firstLineChars="200"/>
        <w:jc w:val="both"/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学院遵循“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进德修业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为国育才”的办学使命，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秉承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“天道酬勤”的校训，“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立德树人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，知行合一”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的育人理念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和“自强不息，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厚德载物</w:t>
      </w: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”的现代精神；坚持质量立校、人才强校、特色兴校；坚持为山东经济和社会发展服务，在各级政府、教育主管部门的领导和大力支持下，在社会各界同仁的关心和帮助下，学院从无到有、从小到大，为社会培养了数万名应用型人才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 w:firstLine="560" w:firstLineChars="200"/>
        <w:jc w:val="both"/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为进一步加强人才队伍建设，满足学院教育教学发展需要，保障学院事业持续快速发展，现面向社会诚聘优秀人才。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drawing>
          <wp:inline distT="0" distB="0" distL="114300" distR="114300">
            <wp:extent cx="6185535" cy="3782060"/>
            <wp:effectExtent l="0" t="0" r="5715" b="8890"/>
            <wp:docPr id="2" name="图片 2" descr="微信图片_20221125104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211251049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85535" cy="378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二、人才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招聘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岗位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/>
        <w:jc w:val="both"/>
        <w:rPr>
          <w:rFonts w:hint="default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一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）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val="en-US" w:eastAsia="zh-CN"/>
        </w:rPr>
        <w:t>专任教师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1.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护理学院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 </w:t>
      </w:r>
    </w:p>
    <w:tbl>
      <w:tblPr>
        <w:tblStyle w:val="4"/>
        <w:tblW w:w="974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1"/>
        <w:gridCol w:w="1320"/>
        <w:gridCol w:w="675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71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  <w:t>专业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需求人数</w:t>
            </w:r>
          </w:p>
        </w:tc>
        <w:tc>
          <w:tcPr>
            <w:tcW w:w="6750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highlight w:val="none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7" w:hRule="atLeast"/>
        </w:trPr>
        <w:tc>
          <w:tcPr>
            <w:tcW w:w="167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  <w:t>护理学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一、学历、职称要求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1.具有硕士研究生及以上学历，本硕专业一致或相近；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2.有高级职称者，可适当放宽学历要求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3.本科学历者毕业满三年或本专业中级及以上职称。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二、专业要求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1.护理学：基础护理学、儿科护理学、妇产科护理学、护理专业英语、社区护理学、护理心理学、老年护理学等专业方向。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2.统计学类：可教授《医学统计学》、《护理研究》课程。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3.生物学类：微生物学、神经生物学、遗传学细胞生物学、生物化学与分子生物学等专业。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4.基础医学（中医）类：基础医学、人体解剖与组织胚胎学、免疫学、病原生物学、病理学与病理生理学、生理学、生物医学、特种医学、人文医学、中医学、中西医结合等专业。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5.临床医学类：临床医学、麻醉学、医学影像学、眼视光医学、精神医学、放射医学、儿科学等专业。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6.公共卫生与预防医学类：公共卫生与预防医学、预防医学、流行病与卫生统计学、劳动卫生与环境卫生学、营养与食品卫生学、妇幼保健医学、公共卫生管理等专业。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7.心理学类：心理学、基础心理学、应用心理学专业。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8.助产学：助产学、妇幼保健、围生期保健、围生期健康评估、遗传与优生等专业方向。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7" w:hRule="atLeast"/>
        </w:trPr>
        <w:tc>
          <w:tcPr>
            <w:tcW w:w="167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助产学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2.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医学院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 </w:t>
      </w:r>
    </w:p>
    <w:tbl>
      <w:tblPr>
        <w:tblStyle w:val="4"/>
        <w:tblpPr w:leftFromText="180" w:rightFromText="180" w:vertAnchor="text" w:tblpX="1"/>
        <w:tblW w:w="9199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3"/>
        <w:gridCol w:w="1325"/>
        <w:gridCol w:w="623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8" w:hRule="atLeast"/>
        </w:trPr>
        <w:tc>
          <w:tcPr>
            <w:tcW w:w="1643" w:type="dxa"/>
            <w:tcBorders>
              <w:tl2br w:val="nil"/>
              <w:tr2bl w:val="nil"/>
            </w:tcBorders>
            <w:shd w:val="clear" w:color="auto" w:fill="9CC2E5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</w:rPr>
              <w:t>任课专业</w:t>
            </w:r>
          </w:p>
        </w:tc>
        <w:tc>
          <w:tcPr>
            <w:tcW w:w="1325" w:type="dxa"/>
            <w:tcBorders>
              <w:tl2br w:val="nil"/>
              <w:tr2bl w:val="nil"/>
            </w:tcBorders>
            <w:shd w:val="clear" w:color="auto" w:fill="9CC2E5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</w:rPr>
              <w:t>需求人数</w:t>
            </w:r>
          </w:p>
        </w:tc>
        <w:tc>
          <w:tcPr>
            <w:tcW w:w="6231" w:type="dxa"/>
            <w:tcBorders>
              <w:tl2br w:val="nil"/>
              <w:tr2bl w:val="nil"/>
            </w:tcBorders>
            <w:shd w:val="clear" w:color="auto" w:fill="9CC2E5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szCs w:val="24"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4" w:hRule="exact"/>
        </w:trPr>
        <w:tc>
          <w:tcPr>
            <w:tcW w:w="16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3"/>
              <w:widowControl/>
              <w:spacing w:beforeAutospacing="0" w:afterAutospacing="0" w:line="348" w:lineRule="atLeast"/>
              <w:jc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</w:rPr>
              <w:t>康复治疗学</w:t>
            </w:r>
          </w:p>
        </w:tc>
        <w:tc>
          <w:tcPr>
            <w:tcW w:w="13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1</w:t>
            </w:r>
          </w:p>
        </w:tc>
        <w:tc>
          <w:tcPr>
            <w:tcW w:w="6231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一、学历、职称要求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1.具有硕士研究生及以上学历，本硕专业一致或相近；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2.有高级职称者，可适当放宽学历要求；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3.有相关执业资格证，本科学历具有中级及以上职称且具有一线工作经历；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4.具有高校相关专业教学经验者优先。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二、专业要求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1.康复治疗学：康复治疗方向、康复医学与理疗学、物理治疗学、运动康复学等相关专业；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2.医学检验技术：临床检验诊断学、病原生物学、生物化学与分子生物学等相关专业；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3.临床医学：临床医学（内科学、外科学、妇科学、儿科学、骨科学）、中医学、中西医结合临床医学、基础医学等相关专业；</w:t>
            </w:r>
          </w:p>
          <w:p>
            <w:pPr>
              <w:widowControl/>
              <w:spacing w:line="360" w:lineRule="auto"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4.针灸推拿学：经络腧穴学、刺灸治疗学、针灸推拿文献学、推拿基础学、推拿临床学、实验针灸学等相关专业；</w:t>
            </w:r>
          </w:p>
          <w:p>
            <w:pPr>
              <w:widowControl/>
              <w:spacing w:line="360" w:lineRule="auto"/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5.口腔医学：口腔医学、口腔临床医学、口腔基础医学、口腔医学技术等相关专业。</w:t>
            </w:r>
          </w:p>
          <w:p>
            <w:pPr>
              <w:widowControl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7" w:hRule="exact"/>
        </w:trPr>
        <w:tc>
          <w:tcPr>
            <w:tcW w:w="16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3"/>
              <w:widowControl/>
              <w:spacing w:beforeAutospacing="0" w:afterAutospacing="0" w:line="348" w:lineRule="atLeas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</w:rPr>
              <w:t>医学检验技术</w:t>
            </w:r>
          </w:p>
        </w:tc>
        <w:tc>
          <w:tcPr>
            <w:tcW w:w="13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3</w:t>
            </w:r>
          </w:p>
        </w:tc>
        <w:tc>
          <w:tcPr>
            <w:tcW w:w="6231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rPr>
                <w:rFonts w:hint="default" w:ascii="Times New Roman" w:hAnsi="Times New Roman" w:eastAsia="宋体" w:cs="Times New Roman"/>
                <w:color w:val="333333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7" w:hRule="exact"/>
        </w:trPr>
        <w:tc>
          <w:tcPr>
            <w:tcW w:w="16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3"/>
              <w:widowControl/>
              <w:spacing w:beforeAutospacing="0" w:afterAutospacing="0" w:line="348" w:lineRule="atLeas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临床医学</w:t>
            </w:r>
          </w:p>
        </w:tc>
        <w:tc>
          <w:tcPr>
            <w:tcW w:w="13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3</w:t>
            </w:r>
          </w:p>
        </w:tc>
        <w:tc>
          <w:tcPr>
            <w:tcW w:w="6231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rPr>
                <w:rFonts w:hint="default" w:ascii="Times New Roman" w:hAnsi="Times New Roman" w:eastAsia="宋体" w:cs="Times New Roman"/>
                <w:color w:val="333333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4" w:hRule="exact"/>
        </w:trPr>
        <w:tc>
          <w:tcPr>
            <w:tcW w:w="16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3"/>
              <w:widowControl/>
              <w:spacing w:beforeAutospacing="0" w:afterAutospacing="0" w:line="348" w:lineRule="atLeast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针灸推拿学</w:t>
            </w:r>
          </w:p>
        </w:tc>
        <w:tc>
          <w:tcPr>
            <w:tcW w:w="13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1</w:t>
            </w:r>
          </w:p>
        </w:tc>
        <w:tc>
          <w:tcPr>
            <w:tcW w:w="6231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rPr>
                <w:rFonts w:hint="default" w:ascii="Times New Roman" w:hAnsi="Times New Roman" w:eastAsia="宋体" w:cs="Times New Roman"/>
                <w:color w:val="333333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6" w:hRule="exact"/>
        </w:trPr>
        <w:tc>
          <w:tcPr>
            <w:tcW w:w="164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pStyle w:val="3"/>
              <w:widowControl/>
              <w:spacing w:beforeAutospacing="0" w:afterAutospacing="0" w:line="348" w:lineRule="atLeast"/>
              <w:jc w:val="center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口腔医学</w:t>
            </w:r>
          </w:p>
        </w:tc>
        <w:tc>
          <w:tcPr>
            <w:tcW w:w="132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-SA"/>
              </w:rPr>
              <w:t>5</w:t>
            </w:r>
          </w:p>
        </w:tc>
        <w:tc>
          <w:tcPr>
            <w:tcW w:w="6231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widowControl/>
              <w:rPr>
                <w:rFonts w:hint="default" w:ascii="Times New Roman" w:hAnsi="Times New Roman" w:eastAsia="宋体" w:cs="Times New Roman"/>
                <w:color w:val="333333"/>
                <w:kern w:val="0"/>
                <w:sz w:val="24"/>
                <w:szCs w:val="24"/>
              </w:rPr>
            </w:pP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3.药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学院</w:t>
      </w:r>
    </w:p>
    <w:tbl>
      <w:tblPr>
        <w:tblStyle w:val="5"/>
        <w:tblW w:w="9962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335"/>
        <w:gridCol w:w="685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771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任课专业</w:t>
            </w:r>
          </w:p>
        </w:tc>
        <w:tc>
          <w:tcPr>
            <w:tcW w:w="1335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需求人数</w:t>
            </w:r>
          </w:p>
        </w:tc>
        <w:tc>
          <w:tcPr>
            <w:tcW w:w="6856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1771" w:type="dxa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药学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35" w:type="dxa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6856" w:type="dxa"/>
            <w:vMerge w:val="restart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一、学历、职称要求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1.具有硕士研究生以上学历，本硕专业一致或相近；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2.有高级职称者，可适当放宽学历要求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3.有相关执业资格证，本科学历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  <w:t>中级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及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以上职称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且具有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一线工作经历；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4.具有高校相关专业教学经验者优先。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二、专业要求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1、药学专业：药学、药物分析、药理学、药剂学、药物化学、临床药学、微生物与生化药学、制药工程，生物制药等方向。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2、中药学相关专业：中药学、生药学、中药分析学、中药药理学、中药制剂、中药药剂学、中药鉴定学、中药炮制学、中药化学、中药制药等方向。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1771" w:type="dxa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  <w:t>中药学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35" w:type="dxa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6856" w:type="dxa"/>
            <w:vMerge w:val="continue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1771" w:type="dxa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val="en-US" w:eastAsia="zh-CN"/>
              </w:rPr>
              <w:t>中药制药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35" w:type="dxa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440" w:firstLineChars="20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left="0" w:leftChars="0" w:right="0" w:rightChars="0" w:firstLine="440" w:firstLineChars="200"/>
              <w:jc w:val="both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856" w:type="dxa"/>
            <w:vMerge w:val="continue"/>
            <w:tcBorders>
              <w:tl2br w:val="nil"/>
              <w:tr2bl w:val="nil"/>
            </w:tcBorders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default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4.工学院 </w:t>
      </w:r>
    </w:p>
    <w:tbl>
      <w:tblPr>
        <w:tblStyle w:val="4"/>
        <w:tblW w:w="998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1"/>
        <w:gridCol w:w="1372"/>
        <w:gridCol w:w="696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  <w:t>专业</w:t>
            </w:r>
          </w:p>
        </w:tc>
        <w:tc>
          <w:tcPr>
            <w:tcW w:w="1372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需求人数</w:t>
            </w:r>
          </w:p>
        </w:tc>
        <w:tc>
          <w:tcPr>
            <w:tcW w:w="6968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highlight w:val="none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FF0000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交通运输</w:t>
            </w:r>
          </w:p>
        </w:tc>
        <w:tc>
          <w:tcPr>
            <w:tcW w:w="137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968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一、学历、职称要求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1.具有硕士研究生以上学历，本硕专业一致或相近；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2.有高级职称者，可适当放宽学历要求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3.有相关执业资格证，本科学历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  <w:t>中级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及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以上职称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且具有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一线工作经历；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4.具有高校相关专业教学经验者优先。</w:t>
            </w:r>
          </w:p>
          <w:p>
            <w:pPr>
              <w:pStyle w:val="3"/>
              <w:widowControl/>
              <w:spacing w:beforeAutospacing="0" w:afterAutospacing="0"/>
              <w:rPr>
                <w:rFonts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二、专业要求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/>
              </w:rPr>
              <w:t>1.交通运输：本科专业为交通运输(道路运输方向)，研究生专业为交通运输工程、交通运输规划与管理、交通信息工程与控制等专业。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2.汽车服务工程：本科专业为车辆工程，研究生专业为车辆工程、机械工程、汽车电子工程、汽车运用工程等专业。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2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汽车服务工程</w:t>
            </w:r>
          </w:p>
        </w:tc>
        <w:tc>
          <w:tcPr>
            <w:tcW w:w="137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968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5.电子信息学院 </w:t>
      </w:r>
    </w:p>
    <w:tbl>
      <w:tblPr>
        <w:tblStyle w:val="4"/>
        <w:tblW w:w="998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56"/>
        <w:gridCol w:w="1252"/>
        <w:gridCol w:w="707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</w:rPr>
              <w:t>任课专业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需求人数</w:t>
            </w:r>
          </w:p>
        </w:tc>
        <w:tc>
          <w:tcPr>
            <w:tcW w:w="7073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计算机</w:t>
            </w:r>
          </w:p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科学与技术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707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 w:line="348" w:lineRule="atLeast"/>
              <w:jc w:val="both"/>
              <w:rPr>
                <w:rFonts w:ascii="仿宋" w:hAnsi="仿宋" w:eastAsia="仿宋" w:cs="仿宋"/>
                <w:sz w:val="22"/>
                <w:szCs w:val="22"/>
              </w:rPr>
            </w:pPr>
          </w:p>
          <w:p>
            <w:pPr>
              <w:pStyle w:val="3"/>
              <w:widowControl/>
              <w:spacing w:beforeAutospacing="0" w:afterAutospacing="0" w:line="348" w:lineRule="atLeast"/>
              <w:jc w:val="both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一、学历、职称要求</w:t>
            </w:r>
          </w:p>
          <w:p>
            <w:pPr>
              <w:pStyle w:val="3"/>
              <w:widowControl/>
              <w:spacing w:beforeAutospacing="0" w:afterAutospacing="0" w:line="348" w:lineRule="atLeast"/>
              <w:jc w:val="both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1.具有硕士研究生以上学历，本硕专业一致或相近；</w:t>
            </w:r>
          </w:p>
          <w:p>
            <w:pPr>
              <w:pStyle w:val="3"/>
              <w:widowControl/>
              <w:spacing w:beforeAutospacing="0" w:afterAutospacing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2.有高级职称者，可适当放宽学历要求；</w:t>
            </w:r>
          </w:p>
          <w:p>
            <w:pPr>
              <w:pStyle w:val="3"/>
              <w:widowControl/>
              <w:spacing w:beforeAutospacing="0" w:afterAutospacing="0" w:line="348" w:lineRule="atLeast"/>
              <w:jc w:val="both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3.有相关执业资格证，本科学历具有中级及以上职称且具有一线工作经历；</w:t>
            </w:r>
          </w:p>
          <w:p>
            <w:pPr>
              <w:pStyle w:val="3"/>
              <w:widowControl/>
              <w:spacing w:beforeAutospacing="0" w:afterAutospacing="0" w:line="348" w:lineRule="atLeast"/>
              <w:jc w:val="both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4.具有高校相关专业教学经验者优先。</w:t>
            </w:r>
          </w:p>
          <w:p>
            <w:pPr>
              <w:pStyle w:val="3"/>
              <w:widowControl/>
              <w:spacing w:beforeAutospacing="0" w:afterAutospacing="0" w:line="348" w:lineRule="atLeast"/>
              <w:jc w:val="both"/>
              <w:rPr>
                <w:rFonts w:ascii="仿宋" w:hAnsi="仿宋" w:eastAsia="仿宋" w:cs="仿宋"/>
                <w:sz w:val="22"/>
                <w:szCs w:val="22"/>
              </w:rPr>
            </w:pPr>
          </w:p>
          <w:p>
            <w:pPr>
              <w:pStyle w:val="3"/>
              <w:widowControl/>
              <w:spacing w:beforeAutospacing="0" w:afterAutospacing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二、专业要求</w:t>
            </w:r>
          </w:p>
          <w:p>
            <w:pPr>
              <w:pStyle w:val="3"/>
              <w:widowControl/>
              <w:spacing w:beforeAutospacing="0" w:afterAutospacing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1.计算机科学技术：WEB数据库应用、操作系统、软件测试 、微机原理及接口技术、JSP编程技术、影视剪辑技术、计算机组成原理、计算机体系结构、计算机图形图像处理等。</w:t>
            </w:r>
          </w:p>
          <w:p>
            <w:pPr>
              <w:pStyle w:val="3"/>
              <w:widowControl/>
              <w:spacing w:beforeAutospacing="0" w:afterAutospacing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2.人工智能：模式识别与智能系统、智能科学与技术、控制科学与工程、人工智能与信息处理、模式识别与智能系统和生物信息处理等方向。</w:t>
            </w:r>
          </w:p>
          <w:p>
            <w:pPr>
              <w:pStyle w:val="3"/>
              <w:widowControl/>
              <w:spacing w:beforeAutospacing="0" w:afterAutospacing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3.数据科学与大数据技术：大数据开发、数据挖掘、数据分析、机器学习方向、大数据运维、云计算方向。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4.数字媒体技术：3D动画设计、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虚拟现实制作、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计算机组成原理、软件工程、多媒体技术、JAVA程序设计、数据结构、数字影音基础、平面设计等。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5.网络工程专业：路由与交换技术、网络规划与设计、数据中心技术与应用、云计算技术及应用、云计算与微服务</w:t>
            </w: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大数据技术基础、人工智能基础等。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6.电子信息工程：电路分析、模拟电子技术、数字电子技术、Matlab程序设计、高频电子线路、单片机原理及应用、信号与系统、数字信号处理、数字图像处理、通信原理、嵌入式系统原理及应用、电子系统设计、传感器及检测技术、智能测量与虚拟仪器等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tabs>
                <w:tab w:val="left" w:pos="391"/>
              </w:tabs>
              <w:spacing w:beforeAutospacing="0" w:afterAutospacing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ab/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人工智能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70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数据科学与</w:t>
            </w:r>
          </w:p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大数据技术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bCs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</w:rPr>
              <w:t>4</w:t>
            </w:r>
          </w:p>
        </w:tc>
        <w:tc>
          <w:tcPr>
            <w:tcW w:w="70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7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数字媒体技术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70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网络工程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70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4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电子信息工程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default" w:ascii="仿宋" w:hAnsi="仿宋" w:eastAsia="仿宋" w:cs="仿宋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  <w:shd w:val="clear"/>
                <w:lang w:val="en-US" w:eastAsia="zh-CN"/>
              </w:rPr>
              <w:t>3</w:t>
            </w:r>
          </w:p>
        </w:tc>
        <w:tc>
          <w:tcPr>
            <w:tcW w:w="70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6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物理学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center"/>
              <w:rPr>
                <w:rFonts w:hint="eastAsia" w:ascii="仿宋" w:hAnsi="仿宋" w:eastAsia="仿宋" w:cs="仿宋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70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专业要求：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本科专业为物理学、应用物理、光学工程及相关专业。</w:t>
            </w:r>
          </w:p>
          <w:p>
            <w:pPr>
              <w:pStyle w:val="3"/>
              <w:widowControl/>
              <w:spacing w:beforeAutospacing="0" w:afterAutospacing="0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硕士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研究生为物理学（理论物理、粒子物理与原子核物理、原子与分子物理、等离子体物理</w:t>
            </w: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凝聚态物理、声学、光学</w:t>
            </w: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无线电物理）、光学工程及相近专业。</w:t>
            </w:r>
          </w:p>
          <w:p>
            <w:pPr>
              <w:pStyle w:val="3"/>
              <w:widowControl/>
              <w:spacing w:beforeAutospacing="0" w:afterAutospacing="0"/>
              <w:jc w:val="center"/>
              <w:rPr>
                <w:rFonts w:ascii="仿宋" w:hAnsi="仿宋" w:eastAsia="仿宋" w:cs="仿宋"/>
              </w:rPr>
            </w:pP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6.人文与管理学院 </w:t>
      </w:r>
    </w:p>
    <w:tbl>
      <w:tblPr>
        <w:tblStyle w:val="4"/>
        <w:tblW w:w="1001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1"/>
        <w:gridCol w:w="1395"/>
        <w:gridCol w:w="697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</w:rPr>
              <w:t>专业</w:t>
            </w:r>
          </w:p>
        </w:tc>
        <w:tc>
          <w:tcPr>
            <w:tcW w:w="1395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需求人数</w:t>
            </w:r>
          </w:p>
        </w:tc>
        <w:tc>
          <w:tcPr>
            <w:tcW w:w="6975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highlight w:val="none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1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学前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  <w:t>教育</w:t>
            </w:r>
          </w:p>
        </w:tc>
        <w:tc>
          <w:tcPr>
            <w:tcW w:w="139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975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一、学历、职称要求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1.具有硕士研究生以上学历，本硕专业一致或相近；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2.有高级职称者，可适当放宽学历要求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3.有相关执业资格证，本科学历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  <w:t>中级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及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以上职称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且具有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一线工作经历；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48" w:lineRule="atLeast"/>
              <w:ind w:right="0" w:rightChars="0"/>
              <w:jc w:val="both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4.具有高校相关专业教学经验者优先。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eastAsia="zh-CN"/>
              </w:rPr>
              <w:t>二、专业要求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1.学前教育：学前教育学、学前心理学、学前卫生学、学前儿童社会教育、学前儿童语言教育、学前儿童科学教育、学前儿童健康教育、学前儿童艺术教育等。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2.舞蹈表演：芭蕾舞、中国古典舞、中国民族民间舞、幼儿舞蹈创编、体育舞蹈、舞蹈编导等。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舞蹈表演专业在省级以上相关赛事中获奖者优先。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6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</w:rPr>
              <w:t>舞蹈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表演</w:t>
            </w:r>
          </w:p>
        </w:tc>
        <w:tc>
          <w:tcPr>
            <w:tcW w:w="139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975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基础部 </w:t>
      </w:r>
    </w:p>
    <w:tbl>
      <w:tblPr>
        <w:tblStyle w:val="4"/>
        <w:tblpPr w:leftFromText="180" w:rightFromText="180" w:vertAnchor="text" w:horzAnchor="page" w:tblpX="1102" w:tblpY="275"/>
        <w:tblOverlap w:val="never"/>
        <w:tblW w:w="1001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1"/>
        <w:gridCol w:w="1395"/>
        <w:gridCol w:w="697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任课</w:t>
            </w: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</w:rPr>
              <w:t>专业</w:t>
            </w:r>
          </w:p>
        </w:tc>
        <w:tc>
          <w:tcPr>
            <w:tcW w:w="1395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auto"/>
                <w:sz w:val="24"/>
                <w:szCs w:val="24"/>
                <w:u w:val="none"/>
                <w:lang w:eastAsia="zh-CN"/>
              </w:rPr>
              <w:t>需求人数</w:t>
            </w:r>
          </w:p>
        </w:tc>
        <w:tc>
          <w:tcPr>
            <w:tcW w:w="6975" w:type="dxa"/>
            <w:tcBorders>
              <w:tl2br w:val="nil"/>
              <w:tr2bl w:val="nil"/>
            </w:tcBorders>
            <w:shd w:val="clear" w:color="auto" w:fill="9CC2E5" w:themeFill="accent1" w:themeFillTint="99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u w:val="none"/>
                <w:lang w:eastAsia="zh-CN"/>
              </w:rPr>
              <w:t>任职条件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0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英语</w:t>
            </w:r>
          </w:p>
        </w:tc>
        <w:tc>
          <w:tcPr>
            <w:tcW w:w="139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8</w:t>
            </w:r>
          </w:p>
        </w:tc>
        <w:tc>
          <w:tcPr>
            <w:tcW w:w="6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  <w:t>一</w:t>
            </w: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、学历或职称要求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1.具有硕士研究生以上学历，本硕专业一致或相近；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2.有高级职称者，可适当放宽学历要求；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default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3.具有高校相关专业教学经验者优先。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jc w:val="left"/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二、专业要求</w:t>
            </w:r>
          </w:p>
          <w:p>
            <w:pPr>
              <w:numPr>
                <w:ilvl w:val="0"/>
                <w:numId w:val="3"/>
              </w:numPr>
              <w:ind w:left="0" w:leftChars="0" w:firstLine="0" w:firstLineChars="0"/>
              <w:jc w:val="both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英语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  <w:t>：英语语言文学、外国语言学与应用语言学、英语笔译、英语口译、商务英语、学科教学（英语）等相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关专业。</w:t>
            </w:r>
          </w:p>
          <w:p>
            <w:pPr>
              <w:pStyle w:val="3"/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 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1"/>
                <w:szCs w:val="21"/>
                <w:u w:val="none"/>
                <w:shd w:val="clear" w:fill="FFFFFF"/>
                <w:vertAlign w:val="baseline"/>
                <w:lang w:val="en-US" w:eastAsia="zh-CN"/>
              </w:rPr>
              <w:t>体育：体育教学、运动训练（篮球、足球、羽毛球、健美操、排球、乒乓球等相关方向）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6" w:hRule="atLeast"/>
        </w:trPr>
        <w:tc>
          <w:tcPr>
            <w:tcW w:w="16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思想政治教育</w:t>
            </w:r>
          </w:p>
        </w:tc>
        <w:tc>
          <w:tcPr>
            <w:tcW w:w="139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69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3"/>
              <w:widowControl/>
              <w:spacing w:beforeAutospacing="0" w:afterAutospacing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一、学历或职称需求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1.具有硕士研究生以上学历，本硕专业一致或相近；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2.有高级职称者，可适当放宽学历要求；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3.具有高校相关专业教学经验者优先。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sz w:val="22"/>
                <w:szCs w:val="22"/>
                <w:u w:val="none"/>
                <w:shd w:val="clear" w:fill="FFFFFF"/>
                <w:vertAlign w:val="baseline"/>
                <w:lang w:val="en-US" w:eastAsia="zh-CN"/>
              </w:rPr>
              <w:t>二、专业要求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仿宋" w:hAnsi="仿宋" w:eastAsia="仿宋" w:cs="仿宋"/>
                <w:i w:val="0"/>
                <w:iCs w:val="0"/>
                <w:color w:val="000000"/>
                <w:spacing w:val="0"/>
                <w:sz w:val="22"/>
                <w:szCs w:val="22"/>
                <w:shd w:val="clear" w:fill="FFFFFF"/>
              </w:rPr>
              <w:t>思想政治教育、马克思主义基本原理、马克思主义中国化、党史、马克思主义哲学、伦理学、政治学、中国哲学等相关专业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</w:rPr>
              <w:t>  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u w:val="none"/>
                <w:lang w:eastAsia="zh-CN"/>
              </w:rPr>
              <w:t>。</w:t>
            </w:r>
          </w:p>
        </w:tc>
      </w:tr>
    </w:tbl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三、</w:t>
      </w: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</w:rPr>
        <w:t>福利待遇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2" w:firstLineChars="200"/>
        <w:jc w:val="both"/>
        <w:rPr>
          <w:rFonts w:hint="default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经面试、考核、审查合格且公示无异议者，按规定程序办理入职手续。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1.可观的薪酬待遇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按学校薪酬管理制度发放工资</w:t>
      </w:r>
    </w:p>
    <w:p>
      <w:pPr>
        <w:pStyle w:val="3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教授、副教授、特别优秀或学校紧缺专业高职称人员薪酬面议。</w:t>
      </w:r>
    </w:p>
    <w:p>
      <w:pPr>
        <w:pStyle w:val="3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专任教师：硕士年薪7万元到12万元（部分重点专业人才每月享受500-4000元的专业津贴）。</w:t>
      </w:r>
    </w:p>
    <w:p>
      <w:pPr>
        <w:pStyle w:val="3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辅导员：年薪7万元起。</w:t>
      </w:r>
    </w:p>
    <w:p>
      <w:pPr>
        <w:pStyle w:val="3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健全的教学科研奖励机制。学院鼓励教职员工在完成规定工作量的同时，积极投身学科专业建设和科研工作中，教科研奖励优厚。</w:t>
      </w:r>
    </w:p>
    <w:p>
      <w:pPr>
        <w:pStyle w:val="3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2.完备的生活保障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为刚毕业的教职员工提供免费教师公寓住宿周转；享受带薪寒暑假，执行国家法定节假日和双休制度；每日往返学校免费班车；按照国家规定缴纳“五险一金”，转接档案、协助办理在济落户手续等。</w:t>
      </w:r>
    </w:p>
    <w:p>
      <w:pPr>
        <w:pStyle w:val="3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leftChars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3.优厚的福利待遇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 w:firstLine="560" w:firstLineChars="200"/>
        <w:jc w:val="both"/>
        <w:rPr>
          <w:rFonts w:hint="default" w:ascii="仿宋" w:hAnsi="仿宋" w:eastAsia="仿宋" w:cs="仿宋"/>
          <w:b w:val="0"/>
          <w:bCs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协助办理济南市研究生租房和住房生活补贴，博士研究生享受济南租房和生活补贴1500元/月，或者享受15万一次购房补贴；硕士研究生享受济南租房和生活补贴1000元/月，或者享受10万一次购房补贴。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0" w:right="0" w:rightChars="0" w:firstLine="560" w:firstLineChars="200"/>
        <w:jc w:val="both"/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进行济南市高层次人才认定，节假日享有优厚的员工福利，员工生日赠送蛋糕卡。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2" w:firstLineChars="20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4.良好的发展平台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48" w:lineRule="atLeast"/>
        <w:ind w:left="0" w:right="0" w:firstLine="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学院统一组织进行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高校教师资格认定，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具有初、中及高级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职称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自主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评定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；提供</w:t>
      </w:r>
      <w:r>
        <w:rPr>
          <w:rFonts w:hint="default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参加学术（专业）研讨会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，</w:t>
      </w:r>
      <w:r>
        <w:rPr>
          <w:rFonts w:hint="default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专业业务培训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等机会。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Chars="200" w:right="0" w:rightChars="0"/>
        <w:jc w:val="both"/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5.丰富多彩的教工活动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48" w:lineRule="atLeast"/>
        <w:ind w:left="0" w:leftChars="0" w:right="0" w:firstLine="420" w:firstLineChars="15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工会每年组织丰富的教职工文娱活动，</w:t>
      </w:r>
      <w:r>
        <w:rPr>
          <w:rFonts w:hint="default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关注职工身心健康发展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，</w:t>
      </w:r>
      <w:r>
        <w:rPr>
          <w:rFonts w:hint="default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让员工专心工作，开心生活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643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四、应聘方法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1.应聘者将个人简历发送至指定邮箱：uxdrs@163.com（用word文本以附件的形式发送），发送主题请填写“应聘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部门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+岗位+专业+姓名”；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2.初审合格后，学院将统一组织面试，电话或邮件通知；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3.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高层次人才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可直接电话联系或直接到校面试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eastAsia="zh-CN"/>
        </w:rPr>
        <w:t>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643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五、资格审查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对应聘人员的资格审查贯穿整个招聘过程，应聘人员提供材料及填报的信息如有不实情况，一经发现，即刻取消应聘资格。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right="0" w:rightChars="0" w:firstLine="643" w:firstLineChars="200"/>
        <w:jc w:val="both"/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</w:pPr>
      <w:r>
        <w:rPr>
          <w:rFonts w:hint="eastAsia" w:ascii="仿宋" w:hAnsi="仿宋" w:eastAsia="仿宋" w:cs="仿宋"/>
          <w:b/>
          <w:i w:val="0"/>
          <w:caps w:val="0"/>
          <w:color w:val="auto"/>
          <w:spacing w:val="0"/>
          <w:sz w:val="32"/>
          <w:szCs w:val="32"/>
          <w:highlight w:val="none"/>
          <w:u w:val="none"/>
          <w:lang w:eastAsia="zh-CN"/>
        </w:rPr>
        <w:t>六、联系方式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color w:val="auto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1.学院地址：山东省济南市经十东路20288号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2.联系人及电话：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张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 xml:space="preserve">老师 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孙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老师 0531-88275328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3.联系邮箱：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instrText xml:space="preserve"> HYPERLINK "mailto:uxdrs@163.com" </w:instrTex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fldChar w:fldCharType="separate"/>
      </w:r>
      <w:r>
        <w:rPr>
          <w:rStyle w:val="7"/>
          <w:rFonts w:hint="eastAsia" w:ascii="仿宋" w:hAnsi="仿宋" w:eastAsia="仿宋" w:cs="仿宋"/>
          <w:b w:val="0"/>
          <w:i w:val="0"/>
          <w:caps w:val="0"/>
          <w:spacing w:val="0"/>
          <w:sz w:val="28"/>
          <w:szCs w:val="28"/>
          <w:highlight w:val="none"/>
          <w:lang w:val="en-US" w:eastAsia="zh-CN"/>
        </w:rPr>
        <w:t>uxdrs@163.com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both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t>4.学院官网：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instrText xml:space="preserve"> HYPERLINK "http://www.sdxd.edu.cn/" </w:instrTex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fldChar w:fldCharType="separate"/>
      </w:r>
      <w:r>
        <w:rPr>
          <w:rStyle w:val="7"/>
          <w:rFonts w:hint="eastAsia" w:ascii="仿宋" w:hAnsi="仿宋" w:eastAsia="仿宋" w:cs="仿宋"/>
          <w:b w:val="0"/>
          <w:i w:val="0"/>
          <w:caps w:val="0"/>
          <w:spacing w:val="0"/>
          <w:sz w:val="28"/>
          <w:szCs w:val="28"/>
          <w:highlight w:val="none"/>
          <w:lang w:val="en-US" w:eastAsia="zh-CN"/>
        </w:rPr>
        <w:t>http://www.sdxd.edu.cn/</w:t>
      </w: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 w:firstLine="560" w:firstLineChars="200"/>
        <w:jc w:val="center"/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-420" w:right="0"/>
        <w:jc w:val="right"/>
        <w:rPr>
          <w:color w:val="auto"/>
          <w:highlight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auto"/>
          <w:spacing w:val="0"/>
          <w:sz w:val="28"/>
          <w:szCs w:val="28"/>
          <w:highlight w:val="none"/>
          <w:u w:val="none"/>
        </w:rPr>
        <w:t>                                                                    </w:t>
      </w:r>
    </w:p>
    <w:p/>
    <w:p/>
    <w:sectPr>
      <w:pgSz w:w="11906" w:h="16838"/>
      <w:pgMar w:top="1440" w:right="1080" w:bottom="1440" w:left="108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B34305"/>
    <w:multiLevelType w:val="singleLevel"/>
    <w:tmpl w:val="9EB34305"/>
    <w:lvl w:ilvl="0" w:tentative="0">
      <w:start w:val="7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67CFD42"/>
    <w:multiLevelType w:val="singleLevel"/>
    <w:tmpl w:val="C67CFD4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DFAE3EEB"/>
    <w:multiLevelType w:val="singleLevel"/>
    <w:tmpl w:val="DFAE3EEB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6867807E"/>
    <w:multiLevelType w:val="singleLevel"/>
    <w:tmpl w:val="6867807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xNjk5MDM1MDNlYjZiY2FhZGRjZjNlYzAwZDMzMjQifQ=="/>
  </w:docVars>
  <w:rsids>
    <w:rsidRoot w:val="7A201936"/>
    <w:rsid w:val="005D2854"/>
    <w:rsid w:val="01DF4881"/>
    <w:rsid w:val="03AA237C"/>
    <w:rsid w:val="044E498E"/>
    <w:rsid w:val="04AD3DAA"/>
    <w:rsid w:val="04B862AB"/>
    <w:rsid w:val="067B57E2"/>
    <w:rsid w:val="068E19BA"/>
    <w:rsid w:val="06C76C7A"/>
    <w:rsid w:val="084E7652"/>
    <w:rsid w:val="09684744"/>
    <w:rsid w:val="09FE48B7"/>
    <w:rsid w:val="0A3A7BF6"/>
    <w:rsid w:val="0A742C74"/>
    <w:rsid w:val="0BBE4AEF"/>
    <w:rsid w:val="0BFB189F"/>
    <w:rsid w:val="0C8B7986"/>
    <w:rsid w:val="0D7A281C"/>
    <w:rsid w:val="0DE27C07"/>
    <w:rsid w:val="0DF85C91"/>
    <w:rsid w:val="0ED32660"/>
    <w:rsid w:val="10E1375F"/>
    <w:rsid w:val="120C7C36"/>
    <w:rsid w:val="13347445"/>
    <w:rsid w:val="13A94467"/>
    <w:rsid w:val="15BF393E"/>
    <w:rsid w:val="179E3336"/>
    <w:rsid w:val="1A502225"/>
    <w:rsid w:val="1AE6196C"/>
    <w:rsid w:val="1B2D1349"/>
    <w:rsid w:val="1B505038"/>
    <w:rsid w:val="1C3F7586"/>
    <w:rsid w:val="1C406787"/>
    <w:rsid w:val="1D552DD9"/>
    <w:rsid w:val="1D8611E5"/>
    <w:rsid w:val="1DE33F41"/>
    <w:rsid w:val="1E761259"/>
    <w:rsid w:val="22AC6FF8"/>
    <w:rsid w:val="22AD673D"/>
    <w:rsid w:val="25B12B77"/>
    <w:rsid w:val="25EE5B79"/>
    <w:rsid w:val="26185305"/>
    <w:rsid w:val="26C32B62"/>
    <w:rsid w:val="26E1123A"/>
    <w:rsid w:val="27E86D24"/>
    <w:rsid w:val="28074CD0"/>
    <w:rsid w:val="285F2D5E"/>
    <w:rsid w:val="294C6E3F"/>
    <w:rsid w:val="29746395"/>
    <w:rsid w:val="2A77613D"/>
    <w:rsid w:val="2BC01D66"/>
    <w:rsid w:val="2C02412C"/>
    <w:rsid w:val="2C960832"/>
    <w:rsid w:val="2CC87124"/>
    <w:rsid w:val="2D4C1B03"/>
    <w:rsid w:val="2D5B7F98"/>
    <w:rsid w:val="2E6B420B"/>
    <w:rsid w:val="2EB57234"/>
    <w:rsid w:val="2F101645"/>
    <w:rsid w:val="2F68074A"/>
    <w:rsid w:val="2F745341"/>
    <w:rsid w:val="324A2389"/>
    <w:rsid w:val="32917FB8"/>
    <w:rsid w:val="342C61EA"/>
    <w:rsid w:val="34B1049E"/>
    <w:rsid w:val="34EC3BCC"/>
    <w:rsid w:val="3AAB598F"/>
    <w:rsid w:val="3B892174"/>
    <w:rsid w:val="3F116709"/>
    <w:rsid w:val="3F2B2CE1"/>
    <w:rsid w:val="3FD00372"/>
    <w:rsid w:val="40D21EC7"/>
    <w:rsid w:val="4214206C"/>
    <w:rsid w:val="42883A2D"/>
    <w:rsid w:val="42AE426E"/>
    <w:rsid w:val="44B55D88"/>
    <w:rsid w:val="453942C3"/>
    <w:rsid w:val="454F0D40"/>
    <w:rsid w:val="455704E0"/>
    <w:rsid w:val="474156B1"/>
    <w:rsid w:val="47961EA1"/>
    <w:rsid w:val="489A151D"/>
    <w:rsid w:val="49AC54A9"/>
    <w:rsid w:val="4A275032"/>
    <w:rsid w:val="4CCB3986"/>
    <w:rsid w:val="4D021D86"/>
    <w:rsid w:val="50E17719"/>
    <w:rsid w:val="515E03EA"/>
    <w:rsid w:val="55102B67"/>
    <w:rsid w:val="56707D61"/>
    <w:rsid w:val="568C2C96"/>
    <w:rsid w:val="56A25A40"/>
    <w:rsid w:val="56E30533"/>
    <w:rsid w:val="575651A9"/>
    <w:rsid w:val="5851771E"/>
    <w:rsid w:val="58B71C77"/>
    <w:rsid w:val="58C92347"/>
    <w:rsid w:val="5A1D5B0A"/>
    <w:rsid w:val="5BDE027C"/>
    <w:rsid w:val="5C1D6140"/>
    <w:rsid w:val="5E08087F"/>
    <w:rsid w:val="616E30EF"/>
    <w:rsid w:val="63EB4ECB"/>
    <w:rsid w:val="651B17E0"/>
    <w:rsid w:val="6AFC3904"/>
    <w:rsid w:val="6BFA214F"/>
    <w:rsid w:val="6C2076DB"/>
    <w:rsid w:val="6C9205D9"/>
    <w:rsid w:val="72B96AD3"/>
    <w:rsid w:val="75AE7B06"/>
    <w:rsid w:val="75F00D0A"/>
    <w:rsid w:val="76636B42"/>
    <w:rsid w:val="767601F7"/>
    <w:rsid w:val="7693567A"/>
    <w:rsid w:val="78126A72"/>
    <w:rsid w:val="79314CD6"/>
    <w:rsid w:val="79BD7BB7"/>
    <w:rsid w:val="79D0629D"/>
    <w:rsid w:val="7A201936"/>
    <w:rsid w:val="7A9B522E"/>
    <w:rsid w:val="7AD93877"/>
    <w:rsid w:val="7C122EFB"/>
    <w:rsid w:val="7C857813"/>
    <w:rsid w:val="7CBB76D8"/>
    <w:rsid w:val="7E8104AE"/>
    <w:rsid w:val="7FC7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4041</Words>
  <Characters>4231</Characters>
  <Lines>0</Lines>
  <Paragraphs>0</Paragraphs>
  <TotalTime>3</TotalTime>
  <ScaleCrop>false</ScaleCrop>
  <LinksUpToDate>false</LinksUpToDate>
  <CharactersWithSpaces>4322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2023-06-27T08:43:00Z</dcterms:created>
  <dc:creator>Lenovo</dc:creator>
  <cp:lastModifiedBy>2302015</cp:lastModifiedBy>
  <dcterms:modified xsi:type="dcterms:W3CDTF">2023-12-20T00:38:03Z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D0D3FA1661F9440E9195F06B911F8034_13</vt:lpwstr>
  </property>
</Properties>
</file>